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C1" w:rsidRDefault="009743C1" w:rsidP="009743C1">
      <w:pPr>
        <w:shd w:val="solid" w:color="FFFFFF" w:fill="FFFFFF"/>
        <w:jc w:val="center"/>
      </w:pPr>
      <w:r>
        <w:rPr>
          <w:sz w:val="56"/>
          <w:szCs w:val="56"/>
        </w:rPr>
        <w:t>Behandlingseffekt af hyposensibilisering</w:t>
      </w:r>
    </w:p>
    <w:p w:rsidR="009743C1" w:rsidRDefault="009743C1" w:rsidP="009743C1">
      <w:pPr>
        <w:shd w:val="solid" w:color="FFFFFF" w:fill="FFFFFF"/>
        <w:jc w:val="center"/>
        <w:rPr>
          <w:sz w:val="56"/>
          <w:szCs w:val="56"/>
        </w:rPr>
      </w:pPr>
    </w:p>
    <w:p w:rsidR="009743C1" w:rsidRDefault="009743C1" w:rsidP="009743C1">
      <w:pPr>
        <w:shd w:val="solid" w:color="FFFFFF" w:fill="FFFFFF"/>
        <w:jc w:val="center"/>
        <w:rPr>
          <w:sz w:val="56"/>
          <w:szCs w:val="56"/>
        </w:rPr>
      </w:pPr>
      <w:r>
        <w:rPr>
          <w:noProof/>
          <w:sz w:val="56"/>
          <w:szCs w:val="56"/>
        </w:rPr>
        <w:drawing>
          <wp:inline distT="0" distB="0" distL="0" distR="0">
            <wp:extent cx="5029200" cy="3419475"/>
            <wp:effectExtent l="1905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29200" cy="3419475"/>
                    </a:xfrm>
                    <a:prstGeom prst="rect">
                      <a:avLst/>
                    </a:prstGeom>
                    <a:noFill/>
                    <a:ln w="9525">
                      <a:noFill/>
                      <a:miter lim="800000"/>
                      <a:headEnd/>
                      <a:tailEnd/>
                    </a:ln>
                  </pic:spPr>
                </pic:pic>
              </a:graphicData>
            </a:graphic>
          </wp:inline>
        </w:drawing>
      </w:r>
    </w:p>
    <w:p w:rsidR="009743C1" w:rsidRDefault="009743C1" w:rsidP="009743C1">
      <w:pPr>
        <w:shd w:val="solid" w:color="FFFFFF" w:fill="FFFFFF"/>
        <w:jc w:val="center"/>
        <w:rPr>
          <w:sz w:val="56"/>
          <w:szCs w:val="56"/>
        </w:rPr>
      </w:pPr>
    </w:p>
    <w:p w:rsidR="009743C1" w:rsidRDefault="009743C1" w:rsidP="009743C1">
      <w:pPr>
        <w:shd w:val="solid" w:color="FFFFFF" w:fill="FFFFFF"/>
        <w:jc w:val="center"/>
        <w:rPr>
          <w:sz w:val="40"/>
          <w:szCs w:val="40"/>
        </w:rPr>
      </w:pPr>
      <w:r>
        <w:rPr>
          <w:sz w:val="40"/>
          <w:szCs w:val="40"/>
        </w:rPr>
        <w:t>Forskningstræningsopgave af :</w:t>
      </w:r>
    </w:p>
    <w:p w:rsidR="009743C1" w:rsidRDefault="009743C1" w:rsidP="009743C1">
      <w:pPr>
        <w:shd w:val="solid" w:color="FFFFFF" w:fill="FFFFFF"/>
        <w:jc w:val="center"/>
        <w:rPr>
          <w:sz w:val="40"/>
          <w:szCs w:val="40"/>
        </w:rPr>
      </w:pPr>
    </w:p>
    <w:p w:rsidR="009743C1" w:rsidRDefault="009743C1" w:rsidP="009743C1">
      <w:pPr>
        <w:shd w:val="solid" w:color="FFFFFF" w:fill="FFFFFF"/>
        <w:jc w:val="center"/>
        <w:rPr>
          <w:sz w:val="40"/>
          <w:szCs w:val="40"/>
        </w:rPr>
      </w:pPr>
      <w:r>
        <w:rPr>
          <w:sz w:val="40"/>
          <w:szCs w:val="40"/>
        </w:rPr>
        <w:t xml:space="preserve"> Henrik Kjældgaard, Jørgen Mink,</w:t>
      </w:r>
    </w:p>
    <w:p w:rsidR="009743C1" w:rsidRDefault="009743C1" w:rsidP="009743C1">
      <w:pPr>
        <w:shd w:val="solid" w:color="FFFFFF" w:fill="FFFFFF"/>
        <w:jc w:val="center"/>
        <w:rPr>
          <w:sz w:val="40"/>
          <w:szCs w:val="40"/>
        </w:rPr>
      </w:pPr>
      <w:r>
        <w:rPr>
          <w:sz w:val="40"/>
          <w:szCs w:val="40"/>
        </w:rPr>
        <w:t xml:space="preserve"> Gitte Højen og Juliane Dinesen</w:t>
      </w:r>
    </w:p>
    <w:p w:rsidR="009743C1" w:rsidRDefault="009743C1" w:rsidP="009743C1">
      <w:pPr>
        <w:shd w:val="solid" w:color="FFFFFF" w:fill="FFFFFF"/>
        <w:jc w:val="center"/>
        <w:rPr>
          <w:sz w:val="40"/>
          <w:szCs w:val="40"/>
        </w:rPr>
      </w:pPr>
    </w:p>
    <w:p w:rsidR="009743C1" w:rsidRDefault="00354517" w:rsidP="009743C1">
      <w:pPr>
        <w:shd w:val="solid" w:color="FFFFFF" w:fill="FFFFFF"/>
        <w:jc w:val="center"/>
        <w:rPr>
          <w:sz w:val="56"/>
          <w:szCs w:val="56"/>
        </w:rPr>
      </w:pPr>
      <w:r>
        <w:rPr>
          <w:sz w:val="40"/>
          <w:szCs w:val="40"/>
        </w:rPr>
        <w:t>21. j</w:t>
      </w:r>
      <w:r w:rsidR="009743C1">
        <w:rPr>
          <w:sz w:val="40"/>
          <w:szCs w:val="40"/>
        </w:rPr>
        <w:t>anuar 2010</w:t>
      </w:r>
    </w:p>
    <w:p w:rsidR="00354517" w:rsidRPr="00354517" w:rsidRDefault="00E03FE6" w:rsidP="000D02C4">
      <w:pPr>
        <w:rPr>
          <w:noProof/>
          <w:sz w:val="24"/>
          <w:szCs w:val="24"/>
        </w:rPr>
      </w:pPr>
      <w:r w:rsidRPr="00C1593F">
        <w:rPr>
          <w:b/>
          <w:sz w:val="28"/>
          <w:szCs w:val="28"/>
        </w:rPr>
        <w:lastRenderedPageBreak/>
        <w:t>Indholdsfortegnelse</w:t>
      </w:r>
      <w:r w:rsidR="00F25D06" w:rsidRPr="00354517">
        <w:rPr>
          <w:b/>
          <w:sz w:val="24"/>
          <w:szCs w:val="24"/>
        </w:rPr>
        <w:fldChar w:fldCharType="begin"/>
      </w:r>
      <w:r w:rsidRPr="00354517">
        <w:rPr>
          <w:b/>
          <w:sz w:val="24"/>
          <w:szCs w:val="24"/>
        </w:rPr>
        <w:instrText xml:space="preserve"> TOC \o "1-3" \h \z \u </w:instrText>
      </w:r>
      <w:r w:rsidR="00F25D06" w:rsidRPr="00354517">
        <w:rPr>
          <w:b/>
          <w:sz w:val="24"/>
          <w:szCs w:val="24"/>
        </w:rPr>
        <w:fldChar w:fldCharType="separate"/>
      </w:r>
    </w:p>
    <w:p w:rsidR="00354517" w:rsidRPr="00354517" w:rsidRDefault="00354517">
      <w:pPr>
        <w:pStyle w:val="Indholdsfortegnelse1"/>
        <w:tabs>
          <w:tab w:val="right" w:leader="dot" w:pos="9628"/>
        </w:tabs>
        <w:rPr>
          <w:rFonts w:asciiTheme="minorHAnsi" w:eastAsiaTheme="minorEastAsia" w:hAnsiTheme="minorHAnsi" w:cstheme="minorBidi"/>
          <w:noProof/>
          <w:kern w:val="0"/>
          <w:sz w:val="24"/>
          <w:szCs w:val="24"/>
          <w:lang w:eastAsia="da-DK"/>
        </w:rPr>
      </w:pPr>
      <w:hyperlink w:anchor="_Toc251752335" w:history="1">
        <w:r w:rsidRPr="00354517">
          <w:rPr>
            <w:rStyle w:val="Hyperlink"/>
            <w:noProof/>
            <w:sz w:val="24"/>
            <w:szCs w:val="24"/>
          </w:rPr>
          <w:t>INDLEDNING</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_Toc251752335 \h </w:instrText>
        </w:r>
        <w:r w:rsidRPr="00354517">
          <w:rPr>
            <w:noProof/>
            <w:webHidden/>
            <w:sz w:val="24"/>
            <w:szCs w:val="24"/>
          </w:rPr>
        </w:r>
        <w:r w:rsidRPr="00354517">
          <w:rPr>
            <w:noProof/>
            <w:webHidden/>
            <w:sz w:val="24"/>
            <w:szCs w:val="24"/>
          </w:rPr>
          <w:fldChar w:fldCharType="separate"/>
        </w:r>
        <w:r w:rsidRPr="00354517">
          <w:rPr>
            <w:noProof/>
            <w:webHidden/>
            <w:sz w:val="24"/>
            <w:szCs w:val="24"/>
          </w:rPr>
          <w:t>3</w:t>
        </w:r>
        <w:r w:rsidRPr="00354517">
          <w:rPr>
            <w:noProof/>
            <w:webHidden/>
            <w:sz w:val="24"/>
            <w:szCs w:val="24"/>
          </w:rPr>
          <w:fldChar w:fldCharType="end"/>
        </w:r>
      </w:hyperlink>
    </w:p>
    <w:p w:rsidR="00354517" w:rsidRPr="00354517" w:rsidRDefault="00354517">
      <w:pPr>
        <w:pStyle w:val="Indholdsfortegnelse1"/>
        <w:tabs>
          <w:tab w:val="right" w:leader="dot" w:pos="9628"/>
        </w:tabs>
        <w:rPr>
          <w:rFonts w:asciiTheme="minorHAnsi" w:eastAsiaTheme="minorEastAsia" w:hAnsiTheme="minorHAnsi" w:cstheme="minorBidi"/>
          <w:noProof/>
          <w:kern w:val="0"/>
          <w:sz w:val="24"/>
          <w:szCs w:val="24"/>
          <w:lang w:eastAsia="da-DK"/>
        </w:rPr>
      </w:pPr>
      <w:hyperlink w:anchor="_Toc251752336" w:history="1">
        <w:r w:rsidRPr="00354517">
          <w:rPr>
            <w:rStyle w:val="Hyperlink"/>
            <w:noProof/>
            <w:sz w:val="24"/>
            <w:szCs w:val="24"/>
          </w:rPr>
          <w:t>FORMÅL</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_Toc251752336 \h </w:instrText>
        </w:r>
        <w:r w:rsidRPr="00354517">
          <w:rPr>
            <w:noProof/>
            <w:webHidden/>
            <w:sz w:val="24"/>
            <w:szCs w:val="24"/>
          </w:rPr>
        </w:r>
        <w:r w:rsidRPr="00354517">
          <w:rPr>
            <w:noProof/>
            <w:webHidden/>
            <w:sz w:val="24"/>
            <w:szCs w:val="24"/>
          </w:rPr>
          <w:fldChar w:fldCharType="separate"/>
        </w:r>
        <w:r w:rsidRPr="00354517">
          <w:rPr>
            <w:noProof/>
            <w:webHidden/>
            <w:sz w:val="24"/>
            <w:szCs w:val="24"/>
          </w:rPr>
          <w:t>4</w:t>
        </w:r>
        <w:r w:rsidRPr="00354517">
          <w:rPr>
            <w:noProof/>
            <w:webHidden/>
            <w:sz w:val="24"/>
            <w:szCs w:val="24"/>
          </w:rPr>
          <w:fldChar w:fldCharType="end"/>
        </w:r>
      </w:hyperlink>
    </w:p>
    <w:p w:rsidR="00354517" w:rsidRPr="00354517" w:rsidRDefault="00354517">
      <w:pPr>
        <w:pStyle w:val="Indholdsfortegnelse1"/>
        <w:tabs>
          <w:tab w:val="right" w:leader="dot" w:pos="9628"/>
        </w:tabs>
        <w:rPr>
          <w:rFonts w:asciiTheme="minorHAnsi" w:eastAsiaTheme="minorEastAsia" w:hAnsiTheme="minorHAnsi" w:cstheme="minorBidi"/>
          <w:noProof/>
          <w:kern w:val="0"/>
          <w:sz w:val="24"/>
          <w:szCs w:val="24"/>
          <w:lang w:eastAsia="da-DK"/>
        </w:rPr>
      </w:pPr>
      <w:hyperlink w:anchor="_Toc251752337" w:history="1">
        <w:r w:rsidRPr="00354517">
          <w:rPr>
            <w:rStyle w:val="Hyperlink"/>
            <w:noProof/>
            <w:sz w:val="24"/>
            <w:szCs w:val="24"/>
          </w:rPr>
          <w:t>METODE OG MATERIALE</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_Toc251752337 \h </w:instrText>
        </w:r>
        <w:r w:rsidRPr="00354517">
          <w:rPr>
            <w:noProof/>
            <w:webHidden/>
            <w:sz w:val="24"/>
            <w:szCs w:val="24"/>
          </w:rPr>
        </w:r>
        <w:r w:rsidRPr="00354517">
          <w:rPr>
            <w:noProof/>
            <w:webHidden/>
            <w:sz w:val="24"/>
            <w:szCs w:val="24"/>
          </w:rPr>
          <w:fldChar w:fldCharType="separate"/>
        </w:r>
        <w:r w:rsidRPr="00354517">
          <w:rPr>
            <w:noProof/>
            <w:webHidden/>
            <w:sz w:val="24"/>
            <w:szCs w:val="24"/>
          </w:rPr>
          <w:t>5</w:t>
        </w:r>
        <w:r w:rsidRPr="00354517">
          <w:rPr>
            <w:noProof/>
            <w:webHidden/>
            <w:sz w:val="24"/>
            <w:szCs w:val="24"/>
          </w:rPr>
          <w:fldChar w:fldCharType="end"/>
        </w:r>
      </w:hyperlink>
    </w:p>
    <w:p w:rsidR="00354517" w:rsidRPr="00354517" w:rsidRDefault="00354517">
      <w:pPr>
        <w:pStyle w:val="Indholdsfortegnelse1"/>
        <w:tabs>
          <w:tab w:val="right" w:leader="dot" w:pos="9628"/>
        </w:tabs>
        <w:rPr>
          <w:rFonts w:asciiTheme="minorHAnsi" w:eastAsiaTheme="minorEastAsia" w:hAnsiTheme="minorHAnsi" w:cstheme="minorBidi"/>
          <w:noProof/>
          <w:kern w:val="0"/>
          <w:sz w:val="24"/>
          <w:szCs w:val="24"/>
          <w:lang w:eastAsia="da-DK"/>
        </w:rPr>
      </w:pPr>
      <w:hyperlink w:anchor="_Toc251752338" w:history="1">
        <w:r w:rsidRPr="00354517">
          <w:rPr>
            <w:rStyle w:val="Hyperlink"/>
            <w:noProof/>
            <w:sz w:val="24"/>
            <w:szCs w:val="24"/>
          </w:rPr>
          <w:t>RESULTATER</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_Toc251752338 \h </w:instrText>
        </w:r>
        <w:r w:rsidRPr="00354517">
          <w:rPr>
            <w:noProof/>
            <w:webHidden/>
            <w:sz w:val="24"/>
            <w:szCs w:val="24"/>
          </w:rPr>
        </w:r>
        <w:r w:rsidRPr="00354517">
          <w:rPr>
            <w:noProof/>
            <w:webHidden/>
            <w:sz w:val="24"/>
            <w:szCs w:val="24"/>
          </w:rPr>
          <w:fldChar w:fldCharType="separate"/>
        </w:r>
        <w:r w:rsidRPr="00354517">
          <w:rPr>
            <w:noProof/>
            <w:webHidden/>
            <w:sz w:val="24"/>
            <w:szCs w:val="24"/>
          </w:rPr>
          <w:t>6</w:t>
        </w:r>
        <w:r w:rsidRPr="00354517">
          <w:rPr>
            <w:noProof/>
            <w:webHidden/>
            <w:sz w:val="24"/>
            <w:szCs w:val="24"/>
          </w:rPr>
          <w:fldChar w:fldCharType="end"/>
        </w:r>
      </w:hyperlink>
    </w:p>
    <w:p w:rsidR="00354517" w:rsidRPr="00354517" w:rsidRDefault="00354517">
      <w:pPr>
        <w:pStyle w:val="Indholdsfortegnelse2"/>
        <w:tabs>
          <w:tab w:val="right" w:leader="dot" w:pos="9628"/>
        </w:tabs>
        <w:rPr>
          <w:rFonts w:asciiTheme="minorHAnsi" w:eastAsiaTheme="minorEastAsia" w:hAnsiTheme="minorHAnsi" w:cstheme="minorBidi"/>
          <w:noProof/>
          <w:kern w:val="0"/>
          <w:sz w:val="24"/>
          <w:szCs w:val="24"/>
          <w:lang w:eastAsia="da-DK"/>
        </w:rPr>
      </w:pPr>
      <w:hyperlink w:anchor="_Toc251752339" w:history="1">
        <w:r w:rsidRPr="00354517">
          <w:rPr>
            <w:rStyle w:val="Hyperlink"/>
            <w:noProof/>
            <w:sz w:val="24"/>
            <w:szCs w:val="24"/>
          </w:rPr>
          <w:t>Bødtger 2001</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_Toc251752339 \h </w:instrText>
        </w:r>
        <w:r w:rsidRPr="00354517">
          <w:rPr>
            <w:noProof/>
            <w:webHidden/>
            <w:sz w:val="24"/>
            <w:szCs w:val="24"/>
          </w:rPr>
        </w:r>
        <w:r w:rsidRPr="00354517">
          <w:rPr>
            <w:noProof/>
            <w:webHidden/>
            <w:sz w:val="24"/>
            <w:szCs w:val="24"/>
          </w:rPr>
          <w:fldChar w:fldCharType="separate"/>
        </w:r>
        <w:r w:rsidRPr="00354517">
          <w:rPr>
            <w:noProof/>
            <w:webHidden/>
            <w:sz w:val="24"/>
            <w:szCs w:val="24"/>
          </w:rPr>
          <w:t>6</w:t>
        </w:r>
        <w:r w:rsidRPr="00354517">
          <w:rPr>
            <w:noProof/>
            <w:webHidden/>
            <w:sz w:val="24"/>
            <w:szCs w:val="24"/>
          </w:rPr>
          <w:fldChar w:fldCharType="end"/>
        </w:r>
      </w:hyperlink>
    </w:p>
    <w:p w:rsidR="00354517" w:rsidRPr="00354517" w:rsidRDefault="00354517">
      <w:pPr>
        <w:pStyle w:val="Indholdsfortegnelse2"/>
        <w:tabs>
          <w:tab w:val="right" w:leader="dot" w:pos="9628"/>
        </w:tabs>
        <w:rPr>
          <w:rFonts w:asciiTheme="minorHAnsi" w:eastAsiaTheme="minorEastAsia" w:hAnsiTheme="minorHAnsi" w:cstheme="minorBidi"/>
          <w:noProof/>
          <w:kern w:val="0"/>
          <w:sz w:val="24"/>
          <w:szCs w:val="24"/>
          <w:lang w:eastAsia="da-DK"/>
        </w:rPr>
      </w:pPr>
      <w:hyperlink w:anchor="_Toc251752340" w:history="1">
        <w:r w:rsidRPr="00354517">
          <w:rPr>
            <w:rStyle w:val="Hyperlink"/>
            <w:noProof/>
            <w:sz w:val="24"/>
            <w:szCs w:val="24"/>
          </w:rPr>
          <w:t>Frew 2006</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_Toc251752340 \h </w:instrText>
        </w:r>
        <w:r w:rsidRPr="00354517">
          <w:rPr>
            <w:noProof/>
            <w:webHidden/>
            <w:sz w:val="24"/>
            <w:szCs w:val="24"/>
          </w:rPr>
        </w:r>
        <w:r w:rsidRPr="00354517">
          <w:rPr>
            <w:noProof/>
            <w:webHidden/>
            <w:sz w:val="24"/>
            <w:szCs w:val="24"/>
          </w:rPr>
          <w:fldChar w:fldCharType="separate"/>
        </w:r>
        <w:r w:rsidRPr="00354517">
          <w:rPr>
            <w:noProof/>
            <w:webHidden/>
            <w:sz w:val="24"/>
            <w:szCs w:val="24"/>
          </w:rPr>
          <w:t>7</w:t>
        </w:r>
        <w:r w:rsidRPr="00354517">
          <w:rPr>
            <w:noProof/>
            <w:webHidden/>
            <w:sz w:val="24"/>
            <w:szCs w:val="24"/>
          </w:rPr>
          <w:fldChar w:fldCharType="end"/>
        </w:r>
      </w:hyperlink>
    </w:p>
    <w:p w:rsidR="00354517" w:rsidRPr="00354517" w:rsidRDefault="00354517">
      <w:pPr>
        <w:pStyle w:val="Indholdsfortegnelse2"/>
        <w:tabs>
          <w:tab w:val="right" w:leader="dot" w:pos="9628"/>
        </w:tabs>
        <w:rPr>
          <w:rFonts w:asciiTheme="minorHAnsi" w:eastAsiaTheme="minorEastAsia" w:hAnsiTheme="minorHAnsi" w:cstheme="minorBidi"/>
          <w:noProof/>
          <w:kern w:val="0"/>
          <w:sz w:val="24"/>
          <w:szCs w:val="24"/>
          <w:lang w:eastAsia="da-DK"/>
        </w:rPr>
      </w:pPr>
      <w:hyperlink w:anchor="_Toc251752341" w:history="1">
        <w:r w:rsidRPr="00354517">
          <w:rPr>
            <w:rStyle w:val="Hyperlink"/>
            <w:noProof/>
            <w:sz w:val="24"/>
            <w:szCs w:val="24"/>
          </w:rPr>
          <w:t>Corrigan 2004</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_Toc251752341 \h </w:instrText>
        </w:r>
        <w:r w:rsidRPr="00354517">
          <w:rPr>
            <w:noProof/>
            <w:webHidden/>
            <w:sz w:val="24"/>
            <w:szCs w:val="24"/>
          </w:rPr>
        </w:r>
        <w:r w:rsidRPr="00354517">
          <w:rPr>
            <w:noProof/>
            <w:webHidden/>
            <w:sz w:val="24"/>
            <w:szCs w:val="24"/>
          </w:rPr>
          <w:fldChar w:fldCharType="separate"/>
        </w:r>
        <w:r w:rsidRPr="00354517">
          <w:rPr>
            <w:noProof/>
            <w:webHidden/>
            <w:sz w:val="24"/>
            <w:szCs w:val="24"/>
          </w:rPr>
          <w:t>11</w:t>
        </w:r>
        <w:r w:rsidRPr="00354517">
          <w:rPr>
            <w:noProof/>
            <w:webHidden/>
            <w:sz w:val="24"/>
            <w:szCs w:val="24"/>
          </w:rPr>
          <w:fldChar w:fldCharType="end"/>
        </w:r>
      </w:hyperlink>
    </w:p>
    <w:p w:rsidR="00354517" w:rsidRPr="00354517" w:rsidRDefault="00354517">
      <w:pPr>
        <w:pStyle w:val="Indholdsfortegnelse2"/>
        <w:tabs>
          <w:tab w:val="right" w:leader="dot" w:pos="9628"/>
        </w:tabs>
        <w:rPr>
          <w:rFonts w:asciiTheme="minorHAnsi" w:eastAsiaTheme="minorEastAsia" w:hAnsiTheme="minorHAnsi" w:cstheme="minorBidi"/>
          <w:noProof/>
          <w:kern w:val="0"/>
          <w:sz w:val="24"/>
          <w:szCs w:val="24"/>
          <w:lang w:eastAsia="da-DK"/>
        </w:rPr>
      </w:pPr>
      <w:hyperlink w:anchor="_Toc251752342" w:history="1">
        <w:r w:rsidRPr="00354517">
          <w:rPr>
            <w:rStyle w:val="Hyperlink"/>
            <w:noProof/>
            <w:sz w:val="24"/>
            <w:szCs w:val="24"/>
            <w:lang w:val="en-US"/>
          </w:rPr>
          <w:t>Jutel 2005</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_Toc251752342 \h </w:instrText>
        </w:r>
        <w:r w:rsidRPr="00354517">
          <w:rPr>
            <w:noProof/>
            <w:webHidden/>
            <w:sz w:val="24"/>
            <w:szCs w:val="24"/>
          </w:rPr>
        </w:r>
        <w:r w:rsidRPr="00354517">
          <w:rPr>
            <w:noProof/>
            <w:webHidden/>
            <w:sz w:val="24"/>
            <w:szCs w:val="24"/>
          </w:rPr>
          <w:fldChar w:fldCharType="separate"/>
        </w:r>
        <w:r w:rsidRPr="00354517">
          <w:rPr>
            <w:noProof/>
            <w:webHidden/>
            <w:sz w:val="24"/>
            <w:szCs w:val="24"/>
          </w:rPr>
          <w:t>11</w:t>
        </w:r>
        <w:r w:rsidRPr="00354517">
          <w:rPr>
            <w:noProof/>
            <w:webHidden/>
            <w:sz w:val="24"/>
            <w:szCs w:val="24"/>
          </w:rPr>
          <w:fldChar w:fldCharType="end"/>
        </w:r>
      </w:hyperlink>
    </w:p>
    <w:p w:rsidR="00354517" w:rsidRPr="00354517" w:rsidRDefault="00354517">
      <w:pPr>
        <w:pStyle w:val="Indholdsfortegnelse1"/>
        <w:tabs>
          <w:tab w:val="right" w:leader="dot" w:pos="9628"/>
        </w:tabs>
        <w:rPr>
          <w:rFonts w:asciiTheme="minorHAnsi" w:eastAsiaTheme="minorEastAsia" w:hAnsiTheme="minorHAnsi" w:cstheme="minorBidi"/>
          <w:noProof/>
          <w:kern w:val="0"/>
          <w:sz w:val="24"/>
          <w:szCs w:val="24"/>
          <w:lang w:eastAsia="da-DK"/>
        </w:rPr>
      </w:pPr>
      <w:hyperlink w:anchor="_Toc251752343" w:history="1">
        <w:r w:rsidRPr="00354517">
          <w:rPr>
            <w:rStyle w:val="Hyperlink"/>
            <w:noProof/>
            <w:sz w:val="24"/>
            <w:szCs w:val="24"/>
          </w:rPr>
          <w:t>DISKUSSION</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_Toc251752343 \h </w:instrText>
        </w:r>
        <w:r w:rsidRPr="00354517">
          <w:rPr>
            <w:noProof/>
            <w:webHidden/>
            <w:sz w:val="24"/>
            <w:szCs w:val="24"/>
          </w:rPr>
        </w:r>
        <w:r w:rsidRPr="00354517">
          <w:rPr>
            <w:noProof/>
            <w:webHidden/>
            <w:sz w:val="24"/>
            <w:szCs w:val="24"/>
          </w:rPr>
          <w:fldChar w:fldCharType="separate"/>
        </w:r>
        <w:r w:rsidRPr="00354517">
          <w:rPr>
            <w:noProof/>
            <w:webHidden/>
            <w:sz w:val="24"/>
            <w:szCs w:val="24"/>
          </w:rPr>
          <w:t>13</w:t>
        </w:r>
        <w:r w:rsidRPr="00354517">
          <w:rPr>
            <w:noProof/>
            <w:webHidden/>
            <w:sz w:val="24"/>
            <w:szCs w:val="24"/>
          </w:rPr>
          <w:fldChar w:fldCharType="end"/>
        </w:r>
      </w:hyperlink>
    </w:p>
    <w:p w:rsidR="00354517" w:rsidRPr="00354517" w:rsidRDefault="00354517">
      <w:pPr>
        <w:pStyle w:val="Indholdsfortegnelse1"/>
        <w:tabs>
          <w:tab w:val="right" w:leader="dot" w:pos="9628"/>
        </w:tabs>
        <w:rPr>
          <w:rFonts w:asciiTheme="minorHAnsi" w:eastAsiaTheme="minorEastAsia" w:hAnsiTheme="minorHAnsi" w:cstheme="minorBidi"/>
          <w:noProof/>
          <w:kern w:val="0"/>
          <w:sz w:val="24"/>
          <w:szCs w:val="24"/>
          <w:lang w:eastAsia="da-DK"/>
        </w:rPr>
      </w:pPr>
      <w:hyperlink w:anchor="_Toc251752344" w:history="1">
        <w:r w:rsidRPr="00354517">
          <w:rPr>
            <w:rStyle w:val="Hyperlink"/>
            <w:noProof/>
            <w:sz w:val="24"/>
            <w:szCs w:val="24"/>
          </w:rPr>
          <w:t>KONKLUSION</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_Toc251752344 \h </w:instrText>
        </w:r>
        <w:r w:rsidRPr="00354517">
          <w:rPr>
            <w:noProof/>
            <w:webHidden/>
            <w:sz w:val="24"/>
            <w:szCs w:val="24"/>
          </w:rPr>
        </w:r>
        <w:r w:rsidRPr="00354517">
          <w:rPr>
            <w:noProof/>
            <w:webHidden/>
            <w:sz w:val="24"/>
            <w:szCs w:val="24"/>
          </w:rPr>
          <w:fldChar w:fldCharType="separate"/>
        </w:r>
        <w:r w:rsidRPr="00354517">
          <w:rPr>
            <w:noProof/>
            <w:webHidden/>
            <w:sz w:val="24"/>
            <w:szCs w:val="24"/>
          </w:rPr>
          <w:t>16</w:t>
        </w:r>
        <w:r w:rsidRPr="00354517">
          <w:rPr>
            <w:noProof/>
            <w:webHidden/>
            <w:sz w:val="24"/>
            <w:szCs w:val="24"/>
          </w:rPr>
          <w:fldChar w:fldCharType="end"/>
        </w:r>
      </w:hyperlink>
    </w:p>
    <w:p w:rsidR="00354517" w:rsidRPr="00354517" w:rsidRDefault="00354517">
      <w:pPr>
        <w:pStyle w:val="Indholdsfortegnelse1"/>
        <w:tabs>
          <w:tab w:val="right" w:leader="dot" w:pos="9628"/>
        </w:tabs>
        <w:rPr>
          <w:rFonts w:asciiTheme="minorHAnsi" w:eastAsiaTheme="minorEastAsia" w:hAnsiTheme="minorHAnsi" w:cstheme="minorBidi"/>
          <w:noProof/>
          <w:kern w:val="0"/>
          <w:sz w:val="24"/>
          <w:szCs w:val="24"/>
          <w:lang w:eastAsia="da-DK"/>
        </w:rPr>
      </w:pPr>
      <w:hyperlink w:anchor="_Toc251752345" w:history="1">
        <w:r w:rsidRPr="00354517">
          <w:rPr>
            <w:rStyle w:val="Hyperlink"/>
            <w:noProof/>
            <w:sz w:val="24"/>
            <w:szCs w:val="24"/>
          </w:rPr>
          <w:t>REFERENCER</w:t>
        </w:r>
        <w:r w:rsidRPr="00354517">
          <w:rPr>
            <w:noProof/>
            <w:webHidden/>
            <w:sz w:val="24"/>
            <w:szCs w:val="24"/>
          </w:rPr>
          <w:tab/>
        </w:r>
        <w:r w:rsidRPr="00354517">
          <w:rPr>
            <w:noProof/>
            <w:webHidden/>
            <w:sz w:val="24"/>
            <w:szCs w:val="24"/>
          </w:rPr>
          <w:fldChar w:fldCharType="begin"/>
        </w:r>
        <w:r w:rsidRPr="00354517">
          <w:rPr>
            <w:noProof/>
            <w:webHidden/>
            <w:sz w:val="24"/>
            <w:szCs w:val="24"/>
          </w:rPr>
          <w:instrText xml:space="preserve"> PAGEREF _Toc251752345 \h </w:instrText>
        </w:r>
        <w:r w:rsidRPr="00354517">
          <w:rPr>
            <w:noProof/>
            <w:webHidden/>
            <w:sz w:val="24"/>
            <w:szCs w:val="24"/>
          </w:rPr>
        </w:r>
        <w:r w:rsidRPr="00354517">
          <w:rPr>
            <w:noProof/>
            <w:webHidden/>
            <w:sz w:val="24"/>
            <w:szCs w:val="24"/>
          </w:rPr>
          <w:fldChar w:fldCharType="separate"/>
        </w:r>
        <w:r w:rsidRPr="00354517">
          <w:rPr>
            <w:noProof/>
            <w:webHidden/>
            <w:sz w:val="24"/>
            <w:szCs w:val="24"/>
          </w:rPr>
          <w:t>17</w:t>
        </w:r>
        <w:r w:rsidRPr="00354517">
          <w:rPr>
            <w:noProof/>
            <w:webHidden/>
            <w:sz w:val="24"/>
            <w:szCs w:val="24"/>
          </w:rPr>
          <w:fldChar w:fldCharType="end"/>
        </w:r>
      </w:hyperlink>
    </w:p>
    <w:p w:rsidR="00E03FE6" w:rsidRPr="00354517" w:rsidRDefault="00F25D06" w:rsidP="000D02C4">
      <w:pPr>
        <w:rPr>
          <w:sz w:val="24"/>
          <w:szCs w:val="24"/>
        </w:rPr>
      </w:pPr>
      <w:r w:rsidRPr="00354517">
        <w:rPr>
          <w:b/>
          <w:sz w:val="24"/>
          <w:szCs w:val="24"/>
        </w:rPr>
        <w:fldChar w:fldCharType="end"/>
      </w:r>
      <w:r w:rsidR="00354517" w:rsidRPr="00354517">
        <w:rPr>
          <w:sz w:val="24"/>
          <w:szCs w:val="24"/>
        </w:rPr>
        <w:t>B</w:t>
      </w:r>
      <w:r w:rsidR="00354517">
        <w:rPr>
          <w:sz w:val="24"/>
          <w:szCs w:val="24"/>
        </w:rPr>
        <w:t>ILAG …………………………………………………………………………………………………………………………………………..18</w:t>
      </w:r>
    </w:p>
    <w:p w:rsidR="00E03FE6" w:rsidRPr="00354517" w:rsidRDefault="00E03FE6" w:rsidP="000D02C4">
      <w:pPr>
        <w:rPr>
          <w:b/>
          <w:sz w:val="24"/>
          <w:szCs w:val="24"/>
        </w:rPr>
      </w:pPr>
    </w:p>
    <w:p w:rsidR="00E03FE6" w:rsidRPr="00C1593F" w:rsidRDefault="00E03FE6" w:rsidP="000D02C4">
      <w:pPr>
        <w:rPr>
          <w:b/>
          <w:sz w:val="28"/>
          <w:szCs w:val="28"/>
        </w:rPr>
      </w:pPr>
    </w:p>
    <w:p w:rsidR="00E03FE6" w:rsidRPr="00C1593F" w:rsidRDefault="00E03FE6" w:rsidP="000D02C4">
      <w:pPr>
        <w:rPr>
          <w:b/>
          <w:sz w:val="28"/>
          <w:szCs w:val="28"/>
        </w:rPr>
      </w:pPr>
    </w:p>
    <w:p w:rsidR="00E03FE6" w:rsidRPr="00C1593F" w:rsidRDefault="00E03FE6" w:rsidP="000D02C4">
      <w:pPr>
        <w:rPr>
          <w:b/>
          <w:sz w:val="28"/>
          <w:szCs w:val="28"/>
        </w:rPr>
      </w:pPr>
    </w:p>
    <w:p w:rsidR="00E03FE6" w:rsidRPr="00C1593F" w:rsidRDefault="00E03FE6" w:rsidP="000D02C4">
      <w:pPr>
        <w:rPr>
          <w:b/>
          <w:sz w:val="28"/>
          <w:szCs w:val="28"/>
        </w:rPr>
      </w:pPr>
    </w:p>
    <w:p w:rsidR="00E03FE6" w:rsidRPr="00C1593F" w:rsidRDefault="00E03FE6" w:rsidP="000D02C4">
      <w:pPr>
        <w:rPr>
          <w:b/>
          <w:sz w:val="28"/>
          <w:szCs w:val="28"/>
        </w:rPr>
      </w:pPr>
    </w:p>
    <w:p w:rsidR="00E03FE6" w:rsidRPr="00C1593F" w:rsidRDefault="00E03FE6" w:rsidP="000D02C4">
      <w:pPr>
        <w:rPr>
          <w:b/>
          <w:sz w:val="28"/>
          <w:szCs w:val="28"/>
        </w:rPr>
      </w:pPr>
    </w:p>
    <w:p w:rsidR="00E03FE6" w:rsidRPr="00C1593F" w:rsidRDefault="00E03FE6" w:rsidP="000D02C4">
      <w:pPr>
        <w:rPr>
          <w:b/>
          <w:sz w:val="28"/>
          <w:szCs w:val="28"/>
        </w:rPr>
      </w:pPr>
    </w:p>
    <w:p w:rsidR="00E03FE6" w:rsidRDefault="00E03FE6" w:rsidP="000D02C4">
      <w:pPr>
        <w:rPr>
          <w:b/>
          <w:sz w:val="28"/>
          <w:szCs w:val="28"/>
        </w:rPr>
      </w:pPr>
    </w:p>
    <w:p w:rsidR="00E03FE6" w:rsidRPr="00C1593F" w:rsidRDefault="00E03FE6" w:rsidP="000D02C4">
      <w:pPr>
        <w:rPr>
          <w:b/>
          <w:sz w:val="28"/>
          <w:szCs w:val="28"/>
        </w:rPr>
      </w:pPr>
    </w:p>
    <w:p w:rsidR="00E03FE6" w:rsidRPr="00C1593F" w:rsidRDefault="00E03FE6" w:rsidP="000D02C4">
      <w:pPr>
        <w:rPr>
          <w:b/>
          <w:sz w:val="28"/>
          <w:szCs w:val="28"/>
        </w:rPr>
      </w:pPr>
    </w:p>
    <w:tbl>
      <w:tblPr>
        <w:tblStyle w:val="Tabel-Gitter"/>
        <w:tblW w:w="9854" w:type="dxa"/>
        <w:tblLook w:val="01E0"/>
      </w:tblPr>
      <w:tblGrid>
        <w:gridCol w:w="4927"/>
        <w:gridCol w:w="4927"/>
      </w:tblGrid>
      <w:tr w:rsidR="00E03FE6" w:rsidTr="00003C94">
        <w:tc>
          <w:tcPr>
            <w:tcW w:w="4927" w:type="dxa"/>
          </w:tcPr>
          <w:p w:rsidR="00E03FE6" w:rsidRPr="00EE664A" w:rsidRDefault="00E03FE6" w:rsidP="00EE664A">
            <w:pPr>
              <w:pStyle w:val="Almindeligtekst"/>
              <w:rPr>
                <w:rFonts w:ascii="Calibri" w:hAnsi="Calibri"/>
                <w:b/>
                <w:i/>
                <w:sz w:val="24"/>
                <w:szCs w:val="24"/>
              </w:rPr>
            </w:pPr>
            <w:bookmarkStart w:id="0" w:name="_toc84"/>
            <w:bookmarkEnd w:id="0"/>
            <w:r w:rsidRPr="00EE664A">
              <w:rPr>
                <w:rFonts w:ascii="Calibri" w:hAnsi="Calibri"/>
                <w:b/>
                <w:i/>
                <w:sz w:val="24"/>
                <w:szCs w:val="24"/>
              </w:rPr>
              <w:lastRenderedPageBreak/>
              <w:t>Forkortelser benyttet i opgaven</w:t>
            </w:r>
          </w:p>
          <w:p w:rsidR="00E03FE6" w:rsidRPr="00EE664A" w:rsidRDefault="00E03FE6" w:rsidP="00EE664A">
            <w:pPr>
              <w:pStyle w:val="Almindeligtekst"/>
              <w:rPr>
                <w:rFonts w:ascii="Calibri" w:hAnsi="Calibri"/>
                <w:sz w:val="24"/>
                <w:szCs w:val="24"/>
              </w:rPr>
            </w:pPr>
          </w:p>
          <w:p w:rsidR="00E03FE6" w:rsidRPr="00EE664A" w:rsidRDefault="00E03FE6" w:rsidP="00EE664A">
            <w:pPr>
              <w:pStyle w:val="Almindeligtekst"/>
              <w:rPr>
                <w:rFonts w:ascii="Calibri" w:hAnsi="Calibri"/>
                <w:sz w:val="24"/>
                <w:szCs w:val="24"/>
              </w:rPr>
            </w:pPr>
            <w:r w:rsidRPr="00EE664A">
              <w:rPr>
                <w:rFonts w:ascii="Calibri" w:hAnsi="Calibri"/>
                <w:sz w:val="24"/>
                <w:szCs w:val="24"/>
              </w:rPr>
              <w:t>VAS – visuel analog skala</w:t>
            </w:r>
          </w:p>
          <w:p w:rsidR="00E03FE6" w:rsidRPr="00EE664A" w:rsidRDefault="00E03FE6" w:rsidP="00EE664A">
            <w:pPr>
              <w:pStyle w:val="Almindeligtekst"/>
              <w:rPr>
                <w:rFonts w:ascii="Calibri" w:hAnsi="Calibri"/>
                <w:sz w:val="24"/>
                <w:szCs w:val="24"/>
                <w:lang w:val="en-US"/>
              </w:rPr>
            </w:pPr>
            <w:r w:rsidRPr="00EE664A">
              <w:rPr>
                <w:rFonts w:ascii="Calibri" w:hAnsi="Calibri"/>
                <w:sz w:val="24"/>
                <w:szCs w:val="24"/>
                <w:lang w:val="en-US"/>
              </w:rPr>
              <w:t>RQLQ – rhinoconjunctivitis quality of life questionnaire</w:t>
            </w:r>
          </w:p>
          <w:p w:rsidR="00E03FE6" w:rsidRPr="00EE664A" w:rsidRDefault="00E03FE6" w:rsidP="00EE664A">
            <w:pPr>
              <w:pStyle w:val="Almindeligtekst"/>
              <w:rPr>
                <w:rFonts w:ascii="Calibri" w:hAnsi="Calibri"/>
                <w:sz w:val="24"/>
                <w:szCs w:val="24"/>
                <w:lang w:val="en-US"/>
              </w:rPr>
            </w:pPr>
            <w:r w:rsidRPr="00EE664A">
              <w:rPr>
                <w:rFonts w:ascii="Calibri" w:hAnsi="Calibri"/>
                <w:sz w:val="24"/>
                <w:szCs w:val="24"/>
                <w:lang w:val="en-US"/>
              </w:rPr>
              <w:t>SQ-U – standardized quality unit</w:t>
            </w:r>
          </w:p>
          <w:p w:rsidR="00E03FE6" w:rsidRPr="00EE664A" w:rsidRDefault="00E03FE6" w:rsidP="00EE664A">
            <w:pPr>
              <w:pStyle w:val="Almindeligtekst"/>
              <w:rPr>
                <w:rFonts w:ascii="Calibri" w:hAnsi="Calibri"/>
                <w:sz w:val="24"/>
                <w:szCs w:val="24"/>
                <w:lang w:val="en-US"/>
              </w:rPr>
            </w:pPr>
            <w:r w:rsidRPr="00EE664A">
              <w:rPr>
                <w:rFonts w:ascii="Calibri" w:hAnsi="Calibri"/>
                <w:sz w:val="24"/>
                <w:szCs w:val="24"/>
                <w:lang w:val="en-US"/>
              </w:rPr>
              <w:t>IT - immunoterapi</w:t>
            </w:r>
          </w:p>
          <w:p w:rsidR="00E03FE6" w:rsidRPr="00EE664A" w:rsidRDefault="00E03FE6" w:rsidP="00EE664A">
            <w:pPr>
              <w:pStyle w:val="Almindeligtekst"/>
              <w:rPr>
                <w:rFonts w:ascii="Calibri" w:hAnsi="Calibri"/>
                <w:sz w:val="24"/>
                <w:szCs w:val="24"/>
                <w:lang w:val="en-US"/>
              </w:rPr>
            </w:pPr>
            <w:r w:rsidRPr="00EE664A">
              <w:rPr>
                <w:rFonts w:ascii="Calibri" w:hAnsi="Calibri"/>
                <w:sz w:val="24"/>
                <w:szCs w:val="24"/>
                <w:lang w:val="en-US"/>
              </w:rPr>
              <w:t>QoL – quality of life</w:t>
            </w:r>
          </w:p>
          <w:p w:rsidR="00E03FE6" w:rsidRPr="00EE664A" w:rsidRDefault="00E03FE6" w:rsidP="00EE664A">
            <w:pPr>
              <w:pStyle w:val="Almindeligtekst"/>
              <w:rPr>
                <w:rFonts w:ascii="Calibri" w:hAnsi="Calibri"/>
                <w:sz w:val="24"/>
                <w:szCs w:val="24"/>
                <w:lang w:val="en-US"/>
              </w:rPr>
            </w:pPr>
            <w:r w:rsidRPr="00EE664A">
              <w:rPr>
                <w:rFonts w:ascii="Calibri" w:hAnsi="Calibri"/>
                <w:sz w:val="24"/>
                <w:szCs w:val="24"/>
                <w:lang w:val="en-US"/>
              </w:rPr>
              <w:t>SIT – specifik immunoterapi</w:t>
            </w:r>
          </w:p>
          <w:p w:rsidR="00E03FE6" w:rsidRPr="00EE664A" w:rsidRDefault="00E03FE6" w:rsidP="00EE664A">
            <w:pPr>
              <w:pStyle w:val="Almindeligtekst"/>
              <w:rPr>
                <w:rFonts w:ascii="Calibri" w:hAnsi="Calibri"/>
                <w:sz w:val="24"/>
                <w:szCs w:val="24"/>
              </w:rPr>
            </w:pPr>
            <w:r w:rsidRPr="00EE664A">
              <w:rPr>
                <w:rFonts w:ascii="Calibri" w:hAnsi="Calibri"/>
                <w:sz w:val="24"/>
                <w:szCs w:val="24"/>
              </w:rPr>
              <w:t>SMS – symptom-medicin score</w:t>
            </w:r>
          </w:p>
          <w:p w:rsidR="00E03FE6" w:rsidRPr="00EE664A" w:rsidRDefault="00E03FE6" w:rsidP="00EE664A">
            <w:pPr>
              <w:pStyle w:val="Almindeligtekst"/>
              <w:rPr>
                <w:rFonts w:ascii="Calibri" w:hAnsi="Calibri"/>
                <w:sz w:val="24"/>
                <w:szCs w:val="24"/>
              </w:rPr>
            </w:pPr>
            <w:r w:rsidRPr="00EE664A">
              <w:rPr>
                <w:rFonts w:ascii="Calibri" w:hAnsi="Calibri"/>
                <w:sz w:val="24"/>
                <w:szCs w:val="24"/>
              </w:rPr>
              <w:t>AUC – areal under kurven</w:t>
            </w:r>
          </w:p>
          <w:p w:rsidR="00E03FE6" w:rsidRPr="00EE664A" w:rsidRDefault="00E03FE6" w:rsidP="00EE664A">
            <w:pPr>
              <w:pStyle w:val="Almindeligtekst"/>
              <w:rPr>
                <w:rFonts w:ascii="Calibri" w:hAnsi="Calibri"/>
                <w:sz w:val="24"/>
                <w:szCs w:val="24"/>
              </w:rPr>
            </w:pPr>
          </w:p>
        </w:tc>
        <w:tc>
          <w:tcPr>
            <w:tcW w:w="4927" w:type="dxa"/>
          </w:tcPr>
          <w:p w:rsidR="00E03FE6" w:rsidRPr="00EE664A" w:rsidRDefault="00E03FE6" w:rsidP="00EE664A">
            <w:pPr>
              <w:pStyle w:val="Almindeligtekst"/>
              <w:rPr>
                <w:rFonts w:ascii="Calibri" w:hAnsi="Calibri"/>
                <w:color w:val="000000"/>
                <w:sz w:val="24"/>
                <w:szCs w:val="24"/>
              </w:rPr>
            </w:pPr>
            <w:r w:rsidRPr="00EE664A">
              <w:rPr>
                <w:rFonts w:ascii="Calibri" w:hAnsi="Calibri"/>
                <w:b/>
                <w:i/>
                <w:color w:val="000000"/>
                <w:sz w:val="24"/>
                <w:szCs w:val="24"/>
              </w:rPr>
              <w:t>Definition af specifik immunoterapi</w:t>
            </w:r>
          </w:p>
          <w:p w:rsidR="00E03FE6" w:rsidRDefault="00E03FE6" w:rsidP="00EE664A">
            <w:pPr>
              <w:pStyle w:val="Almindeligtekst"/>
              <w:rPr>
                <w:rFonts w:ascii="Calibri" w:hAnsi="Calibri"/>
                <w:color w:val="595959"/>
                <w:sz w:val="24"/>
                <w:szCs w:val="24"/>
              </w:rPr>
            </w:pPr>
          </w:p>
          <w:p w:rsidR="00E03FE6" w:rsidRPr="00EE664A" w:rsidRDefault="00E03FE6" w:rsidP="00EE664A">
            <w:pPr>
              <w:pStyle w:val="Almindeligtekst"/>
              <w:rPr>
                <w:rFonts w:ascii="Calibri" w:hAnsi="Calibri"/>
                <w:sz w:val="24"/>
                <w:szCs w:val="24"/>
              </w:rPr>
            </w:pPr>
            <w:r w:rsidRPr="005F0794">
              <w:rPr>
                <w:rFonts w:ascii="Calibri" w:hAnsi="Calibri"/>
                <w:sz w:val="24"/>
                <w:szCs w:val="24"/>
              </w:rPr>
              <w:t>Allergenspecifik immunoterapi indebærer subkutan injektion af allergenekstrakt med henblik på at reducere symptomer forårsaget af det pågældende allergen</w:t>
            </w:r>
            <w:r w:rsidRPr="00EE664A">
              <w:rPr>
                <w:rFonts w:ascii="Calibri" w:hAnsi="Calibri"/>
                <w:color w:val="595959"/>
                <w:sz w:val="24"/>
                <w:szCs w:val="24"/>
              </w:rPr>
              <w:t>.</w:t>
            </w:r>
          </w:p>
        </w:tc>
      </w:tr>
    </w:tbl>
    <w:p w:rsidR="00D87136" w:rsidRDefault="00D87136" w:rsidP="000D02C4">
      <w:pPr>
        <w:pStyle w:val="Overskrift1"/>
        <w:jc w:val="both"/>
        <w:rPr>
          <w:rFonts w:ascii="Calibri" w:hAnsi="Calibri"/>
        </w:rPr>
      </w:pPr>
    </w:p>
    <w:p w:rsidR="00E03FE6" w:rsidRPr="00C1593F" w:rsidRDefault="00E03FE6" w:rsidP="000D02C4">
      <w:pPr>
        <w:pStyle w:val="Overskrift1"/>
        <w:jc w:val="both"/>
        <w:rPr>
          <w:rFonts w:ascii="Calibri" w:hAnsi="Calibri"/>
        </w:rPr>
      </w:pPr>
      <w:bookmarkStart w:id="1" w:name="_Toc251752335"/>
      <w:r w:rsidRPr="00C1593F">
        <w:rPr>
          <w:rFonts w:ascii="Calibri" w:hAnsi="Calibri"/>
        </w:rPr>
        <w:t>INDLEDNING</w:t>
      </w:r>
      <w:bookmarkEnd w:id="1"/>
    </w:p>
    <w:p w:rsidR="00E03FE6" w:rsidRPr="005F0794" w:rsidRDefault="00E03FE6" w:rsidP="000D02C4">
      <w:pPr>
        <w:shd w:val="solid" w:color="FFFFFF" w:fill="FFFFFF"/>
        <w:jc w:val="both"/>
        <w:rPr>
          <w:rFonts w:cs="Tahoma"/>
          <w:sz w:val="24"/>
          <w:szCs w:val="28"/>
        </w:rPr>
      </w:pPr>
      <w:r>
        <w:rPr>
          <w:rFonts w:cs="Tahoma"/>
          <w:color w:val="444444"/>
          <w:sz w:val="24"/>
          <w:szCs w:val="28"/>
        </w:rPr>
        <w:t xml:space="preserve">  </w:t>
      </w:r>
      <w:r w:rsidRPr="005F0794">
        <w:rPr>
          <w:rFonts w:cs="Tahoma"/>
          <w:sz w:val="24"/>
          <w:szCs w:val="28"/>
        </w:rPr>
        <w:t xml:space="preserve">I Danmark har forekomsten af allergisk rhinitis været stigende siden 1960’erne. Prævalensen af selvrapporterede symptomer på luftvejsallergi er ligeledes steget siden 1990’erne </w:t>
      </w:r>
      <w:r w:rsidR="001E5926" w:rsidRPr="005F0794">
        <w:rPr>
          <w:rStyle w:val="Slutnotehenvisning"/>
          <w:rFonts w:cs="Tahoma"/>
          <w:sz w:val="24"/>
          <w:szCs w:val="28"/>
        </w:rPr>
        <w:endnoteReference w:id="1"/>
      </w:r>
      <w:r w:rsidRPr="005F0794">
        <w:rPr>
          <w:rFonts w:cs="Tahoma"/>
          <w:sz w:val="24"/>
          <w:szCs w:val="28"/>
        </w:rPr>
        <w:t>(ref 4).  Få studier i Danmark har belyst stigningen i allergisk rhinitis ved hjælp af objektive mål. På Københavns amts forskningscenter for Forebyggelse og Sundhed har man i en tværsnitsundersøgelses fundet signifikant stigning i antallet af personer, der var IgE-sensibiliserede imod luftvejsallergener. Sammenholdt udgør allergisk rhinitis blandt unge voksne (årstidsbestemt eller ikke-årstidsbestemt allergisk snue) den hyppigst forekommende kroniske sygdom. Således lider hver 4. dansker i dag af sæsonrelateret allergisk rhinitis</w:t>
      </w:r>
      <w:r w:rsidR="00B45709" w:rsidRPr="005F0794">
        <w:rPr>
          <w:rStyle w:val="Slutnotehenvisning"/>
          <w:rFonts w:cs="Tahoma"/>
          <w:sz w:val="24"/>
          <w:szCs w:val="28"/>
        </w:rPr>
        <w:endnoteReference w:id="2"/>
      </w:r>
      <w:r w:rsidR="00B45709" w:rsidRPr="005F0794">
        <w:rPr>
          <w:rFonts w:cs="Tahoma"/>
          <w:sz w:val="24"/>
          <w:szCs w:val="28"/>
        </w:rPr>
        <w:t xml:space="preserve"> (ref 1)</w:t>
      </w:r>
      <w:r w:rsidRPr="005F0794">
        <w:rPr>
          <w:rFonts w:cs="Tahoma"/>
          <w:sz w:val="24"/>
          <w:szCs w:val="28"/>
        </w:rPr>
        <w:t xml:space="preserve">. </w:t>
      </w:r>
    </w:p>
    <w:p w:rsidR="00E03FE6" w:rsidRPr="005F0794" w:rsidRDefault="00E03FE6" w:rsidP="000D02C4">
      <w:pPr>
        <w:shd w:val="solid" w:color="FFFFFF" w:fill="FFFFFF"/>
        <w:jc w:val="both"/>
        <w:rPr>
          <w:rFonts w:cs="Tahoma"/>
          <w:i/>
          <w:sz w:val="24"/>
          <w:szCs w:val="28"/>
        </w:rPr>
      </w:pPr>
      <w:r w:rsidRPr="005F0794">
        <w:rPr>
          <w:rFonts w:cs="Tahoma"/>
          <w:sz w:val="24"/>
          <w:szCs w:val="28"/>
        </w:rPr>
        <w:t>Den stigende tendens ventes at fortsætte, idet der er teorier, som knytter klimaændringer til allergien. Antagelsen har baggrund i klimaets betydning f</w:t>
      </w:r>
      <w:r w:rsidR="00B45709" w:rsidRPr="005F0794">
        <w:rPr>
          <w:rFonts w:cs="Tahoma"/>
          <w:sz w:val="24"/>
          <w:szCs w:val="28"/>
        </w:rPr>
        <w:t>or planters vækst og udbredelse.</w:t>
      </w:r>
      <w:r w:rsidRPr="005F0794">
        <w:rPr>
          <w:rFonts w:cs="Tahoma"/>
          <w:sz w:val="24"/>
          <w:szCs w:val="28"/>
        </w:rPr>
        <w:t xml:space="preserve"> </w:t>
      </w:r>
      <w:r w:rsidR="00B45709" w:rsidRPr="005F0794">
        <w:rPr>
          <w:rFonts w:cs="Tahoma"/>
          <w:sz w:val="24"/>
          <w:szCs w:val="28"/>
        </w:rPr>
        <w:t>S</w:t>
      </w:r>
      <w:r w:rsidRPr="005F0794">
        <w:rPr>
          <w:rFonts w:cs="Tahoma"/>
          <w:sz w:val="24"/>
          <w:szCs w:val="28"/>
        </w:rPr>
        <w:t>åledes forventes visse allergiprovokerende planter at øge deres vækst og pollenproduktion, resulterende i at sæsonen for allergisk rhinitis forventes at forlænges</w:t>
      </w:r>
      <w:r w:rsidR="00B45709" w:rsidRPr="005F0794">
        <w:rPr>
          <w:rFonts w:cs="Tahoma"/>
          <w:sz w:val="24"/>
          <w:szCs w:val="28"/>
        </w:rPr>
        <w:t xml:space="preserve">.   </w:t>
      </w:r>
      <w:r w:rsidRPr="005F0794">
        <w:rPr>
          <w:rFonts w:cs="Tahoma"/>
          <w:sz w:val="24"/>
          <w:szCs w:val="28"/>
        </w:rPr>
        <w:t xml:space="preserve">Den høje forekomst af allergiske lidelser medfører, at praktiserende læger i deres dagligdag ofte støder på problemstillingen.  Flere pollenallergikere og øget tilkomst af pollentyper vil øge kravene til behandling. Det understreger behovet for viden indenfor dette område, da allergi på flere områder har konsekvenser for </w:t>
      </w:r>
      <w:r w:rsidRPr="005F0794">
        <w:rPr>
          <w:rFonts w:cs="Tahoma"/>
          <w:sz w:val="24"/>
          <w:szCs w:val="28"/>
        </w:rPr>
        <w:lastRenderedPageBreak/>
        <w:t>patienterne. Allergisk rhinitis nedsætter koncentrationsevnen, påvirker livskvaliteten og har betydelige samfundsøkonomiske konsekvenser i form af sygedage, sundhedsydelser og medicinudgifter</w:t>
      </w:r>
      <w:r w:rsidR="00B45709" w:rsidRPr="005F0794">
        <w:rPr>
          <w:rStyle w:val="Slutnotehenvisning"/>
          <w:rFonts w:cs="Tahoma"/>
          <w:sz w:val="24"/>
          <w:szCs w:val="28"/>
        </w:rPr>
        <w:endnoteReference w:id="3"/>
      </w:r>
      <w:r w:rsidR="00B45709" w:rsidRPr="005F0794">
        <w:rPr>
          <w:rFonts w:cs="Tahoma"/>
          <w:sz w:val="24"/>
          <w:szCs w:val="28"/>
        </w:rPr>
        <w:t>.</w:t>
      </w:r>
    </w:p>
    <w:p w:rsidR="005F0794" w:rsidRDefault="00B45709" w:rsidP="000D02C4">
      <w:pPr>
        <w:shd w:val="solid" w:color="FFFFFF" w:fill="FFFFFF"/>
        <w:jc w:val="both"/>
        <w:rPr>
          <w:rFonts w:cs="Tahoma"/>
          <w:sz w:val="24"/>
          <w:szCs w:val="28"/>
        </w:rPr>
      </w:pPr>
      <w:r w:rsidRPr="005F0794">
        <w:rPr>
          <w:rFonts w:cs="Tahoma"/>
          <w:sz w:val="24"/>
          <w:szCs w:val="28"/>
        </w:rPr>
        <w:t xml:space="preserve">  </w:t>
      </w:r>
      <w:r w:rsidR="00E03FE6" w:rsidRPr="005F0794">
        <w:rPr>
          <w:rFonts w:cs="Tahoma"/>
          <w:sz w:val="24"/>
          <w:szCs w:val="28"/>
        </w:rPr>
        <w:t xml:space="preserve">Definitionen på allergisk rhinitis/høfeber er: </w:t>
      </w:r>
    </w:p>
    <w:p w:rsidR="00E03FE6" w:rsidRPr="005F0794" w:rsidRDefault="002B34BC" w:rsidP="005F0794">
      <w:pPr>
        <w:shd w:val="solid" w:color="FFFFFF" w:fill="FFFFFF"/>
        <w:ind w:left="1304"/>
        <w:jc w:val="both"/>
        <w:rPr>
          <w:rFonts w:cs="Tahoma"/>
          <w:b/>
          <w:i/>
          <w:sz w:val="24"/>
          <w:szCs w:val="28"/>
        </w:rPr>
      </w:pPr>
      <w:r>
        <w:rPr>
          <w:rFonts w:cs="Tahoma"/>
          <w:b/>
          <w:i/>
          <w:sz w:val="24"/>
          <w:szCs w:val="28"/>
        </w:rPr>
        <w:t>I</w:t>
      </w:r>
      <w:r w:rsidR="00E03FE6" w:rsidRPr="005F0794">
        <w:rPr>
          <w:rFonts w:cs="Tahoma"/>
          <w:b/>
          <w:i/>
          <w:sz w:val="24"/>
          <w:szCs w:val="28"/>
        </w:rPr>
        <w:t>nflammation i næseslimhinden på grund af en specifik ændret reaktionsevne på basis af en antigen-antistofreaktion.</w:t>
      </w:r>
    </w:p>
    <w:p w:rsidR="00E03FE6" w:rsidRPr="005F0794" w:rsidRDefault="00E03FE6" w:rsidP="000D02C4">
      <w:pPr>
        <w:shd w:val="solid" w:color="FFFFFF" w:fill="FFFFFF"/>
        <w:jc w:val="both"/>
        <w:rPr>
          <w:rFonts w:cs="Tahoma"/>
          <w:sz w:val="24"/>
          <w:szCs w:val="28"/>
        </w:rPr>
      </w:pPr>
      <w:r w:rsidRPr="005F0794">
        <w:rPr>
          <w:rFonts w:cs="Tahoma"/>
          <w:sz w:val="24"/>
          <w:szCs w:val="28"/>
        </w:rPr>
        <w:t xml:space="preserve"> Den allergiske reaktion er domineret af sekretorisk aktivitet, ødem, vasodilatation og eosinofili. Hyppigst starter symptomer</w:t>
      </w:r>
      <w:r w:rsidR="00B45709" w:rsidRPr="005F0794">
        <w:rPr>
          <w:rFonts w:cs="Tahoma"/>
          <w:sz w:val="24"/>
          <w:szCs w:val="28"/>
        </w:rPr>
        <w:t>ne</w:t>
      </w:r>
      <w:r w:rsidRPr="005F0794">
        <w:rPr>
          <w:rFonts w:cs="Tahoma"/>
          <w:sz w:val="24"/>
          <w:szCs w:val="28"/>
        </w:rPr>
        <w:t xml:space="preserve"> i børne- og ungdomsårene, hvorefter den er stationær et par årtier. Herefter mindskes symptomerne langsomt i 30-40-</w:t>
      </w:r>
      <w:r w:rsidR="00F1353F" w:rsidRPr="005F0794">
        <w:rPr>
          <w:rFonts w:cs="Tahoma"/>
          <w:sz w:val="24"/>
          <w:szCs w:val="28"/>
        </w:rPr>
        <w:t>årsalderen</w:t>
      </w:r>
      <w:r w:rsidRPr="005F0794">
        <w:rPr>
          <w:rFonts w:cs="Tahoma"/>
          <w:sz w:val="24"/>
          <w:szCs w:val="28"/>
        </w:rPr>
        <w:t xml:space="preserve"> med en mindre risiko for at udvikle helårsastma.</w:t>
      </w:r>
    </w:p>
    <w:p w:rsidR="00E03FE6" w:rsidRPr="005F0794" w:rsidRDefault="00E03FE6" w:rsidP="00F1353F">
      <w:pPr>
        <w:shd w:val="solid" w:color="FFFFFF" w:fill="FFFFFF"/>
        <w:jc w:val="both"/>
        <w:rPr>
          <w:rFonts w:cs="Tahoma"/>
          <w:sz w:val="24"/>
          <w:szCs w:val="28"/>
        </w:rPr>
      </w:pPr>
      <w:r w:rsidRPr="005F0794">
        <w:rPr>
          <w:rFonts w:cs="Tahoma"/>
          <w:sz w:val="24"/>
          <w:szCs w:val="28"/>
        </w:rPr>
        <w:t xml:space="preserve">  Tilgangen til allergisk rhinitis er meget forskelligt i almen praksis. Holdningerne til behandling med hyposensibilisering og tilgangen til denne behandling er meget </w:t>
      </w:r>
      <w:r w:rsidR="00B45709" w:rsidRPr="005F0794">
        <w:rPr>
          <w:rFonts w:cs="Tahoma"/>
          <w:sz w:val="24"/>
          <w:szCs w:val="28"/>
        </w:rPr>
        <w:t>forskellig</w:t>
      </w:r>
      <w:r w:rsidRPr="005F0794">
        <w:rPr>
          <w:rFonts w:cs="Tahoma"/>
          <w:sz w:val="24"/>
          <w:szCs w:val="28"/>
        </w:rPr>
        <w:t>. Det er vores erfaring, at nogle praktiserende læger selv foretager opdoserings</w:t>
      </w:r>
      <w:r w:rsidR="00F1353F" w:rsidRPr="005F0794">
        <w:rPr>
          <w:rFonts w:cs="Tahoma"/>
          <w:sz w:val="24"/>
          <w:szCs w:val="28"/>
        </w:rPr>
        <w:t>- og vedligeholdelses</w:t>
      </w:r>
      <w:r w:rsidRPr="005F0794">
        <w:rPr>
          <w:rFonts w:cs="Tahoma"/>
          <w:sz w:val="24"/>
          <w:szCs w:val="28"/>
        </w:rPr>
        <w:t>fasen, andre kun vedligeholdelsesbehandlingen, mens nogle henviser hele behandlingen andetsteds. Tidligere har hyposensibilisering været en allergologisk specialist opgave, men med nedlæggelsen af specialet Medicinsk Allergologi i 2003, må det forventes</w:t>
      </w:r>
      <w:r w:rsidR="00B45709" w:rsidRPr="005F0794">
        <w:rPr>
          <w:rFonts w:cs="Tahoma"/>
          <w:sz w:val="24"/>
          <w:szCs w:val="28"/>
        </w:rPr>
        <w:t>,</w:t>
      </w:r>
      <w:r w:rsidRPr="005F0794">
        <w:rPr>
          <w:rFonts w:cs="Tahoma"/>
          <w:sz w:val="24"/>
          <w:szCs w:val="28"/>
        </w:rPr>
        <w:t xml:space="preserve"> at behandlingen i højere grad </w:t>
      </w:r>
      <w:r w:rsidR="00B45709" w:rsidRPr="005F0794">
        <w:rPr>
          <w:rFonts w:cs="Tahoma"/>
          <w:sz w:val="24"/>
          <w:szCs w:val="28"/>
        </w:rPr>
        <w:t>varetages af</w:t>
      </w:r>
      <w:r w:rsidRPr="005F0794">
        <w:rPr>
          <w:rFonts w:cs="Tahoma"/>
          <w:sz w:val="24"/>
          <w:szCs w:val="28"/>
        </w:rPr>
        <w:t xml:space="preserve"> almen praksis. Da behandlingen er risikofyldt og tidskrævende, sammenholdt med den øgede tendens til allergi og dermed et muligt øget behov for behandling, er det vigtigt som almen mediciner at forholde sig til behandlingen.  Vi ønsker derfor med vores opgave at vurdere validiteten af den foreliggende nyeste forskning omhandlende specifik immun</w:t>
      </w:r>
      <w:r w:rsidR="00F1353F" w:rsidRPr="005F0794">
        <w:rPr>
          <w:rFonts w:cs="Tahoma"/>
          <w:sz w:val="24"/>
          <w:szCs w:val="28"/>
        </w:rPr>
        <w:t>o</w:t>
      </w:r>
      <w:r w:rsidRPr="005F0794">
        <w:rPr>
          <w:rFonts w:cs="Tahoma"/>
          <w:sz w:val="24"/>
          <w:szCs w:val="28"/>
        </w:rPr>
        <w:t xml:space="preserve">terapi med subkutan injektion. </w:t>
      </w:r>
    </w:p>
    <w:p w:rsidR="00E03FE6" w:rsidRPr="005F0794" w:rsidRDefault="00E03FE6" w:rsidP="000D02C4">
      <w:pPr>
        <w:shd w:val="solid" w:color="FFFFFF" w:fill="FFFFFF"/>
        <w:jc w:val="both"/>
        <w:rPr>
          <w:rFonts w:cs="Tahoma"/>
          <w:sz w:val="24"/>
          <w:szCs w:val="28"/>
        </w:rPr>
      </w:pPr>
      <w:r w:rsidRPr="005F0794">
        <w:rPr>
          <w:rFonts w:cs="Tahoma"/>
          <w:sz w:val="24"/>
          <w:szCs w:val="28"/>
        </w:rPr>
        <w:t>Vi har valgt ikke at beskrive sublingual allergenspecifik immunterapi, da dette er en nyere metode, som ikke anvendes rutinemæssigt i Danmark.</w:t>
      </w:r>
    </w:p>
    <w:p w:rsidR="00E03FE6" w:rsidRPr="005F0794" w:rsidRDefault="00E03FE6" w:rsidP="000D02C4">
      <w:pPr>
        <w:shd w:val="solid" w:color="FFFFFF" w:fill="FFFFFF"/>
        <w:jc w:val="both"/>
        <w:rPr>
          <w:rFonts w:cs="Tahoma"/>
          <w:sz w:val="24"/>
          <w:szCs w:val="28"/>
        </w:rPr>
      </w:pPr>
      <w:r w:rsidRPr="005F0794">
        <w:rPr>
          <w:rFonts w:cs="Tahoma"/>
          <w:sz w:val="24"/>
          <w:szCs w:val="28"/>
        </w:rPr>
        <w:t>Fremgangsmetoden til hyposensibilisering vil ikke fremgå af opgaven, idet der henvises til Dansk Allergologisk Selskabs guidelines for hyposensibilisering</w:t>
      </w:r>
      <w:r w:rsidR="00683309">
        <w:rPr>
          <w:rStyle w:val="Slutnotehenvisning"/>
          <w:rFonts w:cs="Tahoma"/>
          <w:sz w:val="24"/>
          <w:szCs w:val="28"/>
        </w:rPr>
        <w:endnoteReference w:id="4"/>
      </w:r>
      <w:r w:rsidR="002B34BC">
        <w:rPr>
          <w:rFonts w:cs="Tahoma"/>
          <w:sz w:val="24"/>
          <w:szCs w:val="28"/>
        </w:rPr>
        <w:t xml:space="preserve"> </w:t>
      </w:r>
      <w:r w:rsidRPr="005F0794">
        <w:rPr>
          <w:rFonts w:cs="Tahoma"/>
          <w:sz w:val="24"/>
          <w:szCs w:val="28"/>
        </w:rPr>
        <w:t xml:space="preserve"> samt klaringsrapport fra DSAM</w:t>
      </w:r>
      <w:r w:rsidR="00D87136" w:rsidRPr="005F0794">
        <w:rPr>
          <w:rStyle w:val="Slutnotehenvisning"/>
          <w:rFonts w:cs="Tahoma"/>
          <w:sz w:val="24"/>
          <w:szCs w:val="28"/>
        </w:rPr>
        <w:endnoteReference w:id="5"/>
      </w:r>
      <w:r w:rsidRPr="005F0794">
        <w:rPr>
          <w:rFonts w:cs="Tahoma"/>
          <w:sz w:val="24"/>
          <w:szCs w:val="28"/>
        </w:rPr>
        <w:t>.</w:t>
      </w:r>
    </w:p>
    <w:p w:rsidR="00E03FE6" w:rsidRDefault="00E03FE6" w:rsidP="00D87136">
      <w:pPr>
        <w:pStyle w:val="Overskrift1"/>
        <w:ind w:left="0" w:firstLine="0"/>
        <w:jc w:val="both"/>
        <w:rPr>
          <w:rFonts w:ascii="Calibri" w:hAnsi="Calibri"/>
          <w:sz w:val="24"/>
        </w:rPr>
      </w:pPr>
      <w:bookmarkStart w:id="2" w:name="_Toc251752336"/>
      <w:r w:rsidRPr="00C1593F">
        <w:rPr>
          <w:rFonts w:ascii="Calibri" w:hAnsi="Calibri"/>
          <w:sz w:val="24"/>
        </w:rPr>
        <w:t>FORMÅL</w:t>
      </w:r>
      <w:bookmarkEnd w:id="2"/>
    </w:p>
    <w:p w:rsidR="00E03FE6" w:rsidRPr="0038613D" w:rsidRDefault="00D87136" w:rsidP="000D02C4">
      <w:pPr>
        <w:shd w:val="solid" w:color="FFFFFF" w:fill="FFFFFF"/>
        <w:jc w:val="both"/>
        <w:rPr>
          <w:rFonts w:cs="Tahoma"/>
          <w:b/>
          <w:i/>
          <w:sz w:val="24"/>
          <w:szCs w:val="28"/>
        </w:rPr>
      </w:pPr>
      <w:r>
        <w:rPr>
          <w:rFonts w:cs="Tahoma"/>
          <w:color w:val="444444"/>
          <w:sz w:val="24"/>
          <w:szCs w:val="28"/>
        </w:rPr>
        <w:t xml:space="preserve">  </w:t>
      </w:r>
      <w:r w:rsidR="00E03FE6" w:rsidRPr="0038613D">
        <w:rPr>
          <w:rFonts w:cs="Tahoma"/>
          <w:b/>
          <w:i/>
          <w:sz w:val="24"/>
          <w:szCs w:val="28"/>
        </w:rPr>
        <w:t>Med Baggrund i litteratur fra jan 1999- juli 2009 er opgavens formål, at belyse hvorvidt subkutan hyposensibilisering hos voksne personer med sæsonbetinget allergisk rhinoconjunctivit forårsaget af græs eller birk:</w:t>
      </w:r>
    </w:p>
    <w:p w:rsidR="00E03FE6" w:rsidRPr="0038613D" w:rsidRDefault="00E03FE6" w:rsidP="000D02C4">
      <w:pPr>
        <w:numPr>
          <w:ilvl w:val="0"/>
          <w:numId w:val="5"/>
        </w:numPr>
        <w:shd w:val="solid" w:color="FFFFFF" w:fill="FFFFFF"/>
        <w:jc w:val="both"/>
        <w:rPr>
          <w:rFonts w:cs="Tahoma"/>
          <w:b/>
          <w:i/>
          <w:sz w:val="24"/>
          <w:szCs w:val="28"/>
        </w:rPr>
      </w:pPr>
      <w:r w:rsidRPr="0038613D">
        <w:rPr>
          <w:rFonts w:cs="Tahoma"/>
          <w:b/>
          <w:i/>
          <w:sz w:val="24"/>
          <w:szCs w:val="28"/>
        </w:rPr>
        <w:t>Kan nedbringe medicinforbruget</w:t>
      </w:r>
    </w:p>
    <w:p w:rsidR="00E03FE6" w:rsidRPr="0038613D" w:rsidRDefault="00E03FE6" w:rsidP="000D02C4">
      <w:pPr>
        <w:numPr>
          <w:ilvl w:val="0"/>
          <w:numId w:val="5"/>
        </w:numPr>
        <w:shd w:val="solid" w:color="FFFFFF" w:fill="FFFFFF"/>
        <w:jc w:val="both"/>
        <w:rPr>
          <w:rFonts w:cs="Tahoma"/>
          <w:b/>
          <w:i/>
          <w:sz w:val="24"/>
          <w:szCs w:val="28"/>
        </w:rPr>
      </w:pPr>
      <w:r w:rsidRPr="0038613D">
        <w:rPr>
          <w:rFonts w:cs="Tahoma"/>
          <w:b/>
          <w:i/>
          <w:sz w:val="24"/>
          <w:szCs w:val="28"/>
        </w:rPr>
        <w:t>Kan reducere symptomer målt på en symptomscoreskala</w:t>
      </w:r>
    </w:p>
    <w:p w:rsidR="00E03FE6" w:rsidRPr="00C1593F" w:rsidRDefault="00E03FE6" w:rsidP="000D02C4">
      <w:pPr>
        <w:pStyle w:val="Brdtekst"/>
        <w:ind w:left="885"/>
        <w:jc w:val="both"/>
        <w:rPr>
          <w:sz w:val="20"/>
        </w:rPr>
      </w:pPr>
    </w:p>
    <w:p w:rsidR="00E03FE6" w:rsidRDefault="00E03FE6" w:rsidP="007908BD">
      <w:pPr>
        <w:pStyle w:val="Overskrift1"/>
        <w:jc w:val="both"/>
        <w:rPr>
          <w:rFonts w:ascii="Calibri" w:hAnsi="Calibri"/>
        </w:rPr>
      </w:pPr>
      <w:bookmarkStart w:id="3" w:name="_toc85"/>
      <w:bookmarkStart w:id="4" w:name="_toc87"/>
      <w:bookmarkStart w:id="5" w:name="_Toc251752337"/>
      <w:bookmarkEnd w:id="3"/>
      <w:bookmarkEnd w:id="4"/>
      <w:r w:rsidRPr="00C1593F">
        <w:rPr>
          <w:rFonts w:ascii="Calibri" w:hAnsi="Calibri"/>
        </w:rPr>
        <w:lastRenderedPageBreak/>
        <w:t>METODE OG MATERIALE</w:t>
      </w:r>
      <w:bookmarkEnd w:id="5"/>
    </w:p>
    <w:p w:rsidR="00E03FE6" w:rsidRPr="005F0794" w:rsidRDefault="00D87136" w:rsidP="000D02C4">
      <w:pPr>
        <w:spacing w:after="0" w:line="100" w:lineRule="atLeast"/>
        <w:jc w:val="both"/>
        <w:rPr>
          <w:sz w:val="24"/>
          <w:szCs w:val="24"/>
        </w:rPr>
      </w:pPr>
      <w:r>
        <w:rPr>
          <w:sz w:val="24"/>
          <w:szCs w:val="24"/>
        </w:rPr>
        <w:t xml:space="preserve">  </w:t>
      </w:r>
      <w:r w:rsidR="00E03FE6" w:rsidRPr="005F0794">
        <w:rPr>
          <w:sz w:val="24"/>
          <w:szCs w:val="24"/>
        </w:rPr>
        <w:t>Opgaven er et litteraturstudie baseret på artikler fundet vha. søgemaskinen: Pubmed. Desuden har vi benyttet diverse selskabers/tidsskrifters hjemmesider for at finde supplerende materiale og baggrundsstof. Bl.a. DSAM, Dansk Allergologisk Selskab, Ugeskrift for Læger og Månedsskrift for praktisk lægegerning.</w:t>
      </w:r>
    </w:p>
    <w:p w:rsidR="00E03FE6" w:rsidRPr="005F0794" w:rsidRDefault="00E03FE6" w:rsidP="000D02C4">
      <w:pPr>
        <w:spacing w:after="0" w:line="100" w:lineRule="atLeast"/>
        <w:jc w:val="both"/>
        <w:rPr>
          <w:sz w:val="24"/>
          <w:szCs w:val="24"/>
        </w:rPr>
      </w:pPr>
    </w:p>
    <w:p w:rsidR="00E03FE6" w:rsidRPr="005F0794" w:rsidRDefault="00E03FE6" w:rsidP="000D02C4">
      <w:pPr>
        <w:spacing w:after="0" w:line="100" w:lineRule="atLeast"/>
        <w:jc w:val="both"/>
        <w:rPr>
          <w:sz w:val="24"/>
          <w:szCs w:val="24"/>
        </w:rPr>
      </w:pPr>
      <w:r w:rsidRPr="005F0794">
        <w:rPr>
          <w:sz w:val="24"/>
          <w:szCs w:val="24"/>
        </w:rPr>
        <w:t>Vi anvendte følgende søgestreng i Pubmed:</w:t>
      </w:r>
    </w:p>
    <w:p w:rsidR="00E03FE6" w:rsidRPr="005F0794" w:rsidRDefault="00E03FE6" w:rsidP="000D02C4">
      <w:pPr>
        <w:spacing w:after="0" w:line="100" w:lineRule="atLeast"/>
        <w:jc w:val="both"/>
        <w:rPr>
          <w:sz w:val="24"/>
          <w:szCs w:val="24"/>
        </w:rPr>
      </w:pPr>
    </w:p>
    <w:p w:rsidR="00E03FE6" w:rsidRPr="005F0794" w:rsidRDefault="00E03FE6" w:rsidP="000D02C4">
      <w:pPr>
        <w:spacing w:after="0" w:line="100" w:lineRule="atLeast"/>
        <w:jc w:val="both"/>
        <w:rPr>
          <w:sz w:val="24"/>
          <w:szCs w:val="24"/>
          <w:lang w:val="en-US"/>
        </w:rPr>
      </w:pPr>
      <w:r w:rsidRPr="005F0794">
        <w:rPr>
          <w:sz w:val="24"/>
          <w:szCs w:val="24"/>
        </w:rPr>
        <w:t xml:space="preserve"> </w:t>
      </w:r>
      <w:r w:rsidRPr="005F0794">
        <w:rPr>
          <w:i/>
          <w:sz w:val="24"/>
          <w:szCs w:val="24"/>
          <w:lang w:val="en-US"/>
        </w:rPr>
        <w:t>Subcutaneous hyposensitization , efficacy, allergic rhinitis</w:t>
      </w:r>
      <w:r w:rsidRPr="005F0794">
        <w:rPr>
          <w:sz w:val="24"/>
          <w:szCs w:val="24"/>
          <w:lang w:val="en-US"/>
        </w:rPr>
        <w:t xml:space="preserve">. </w:t>
      </w:r>
    </w:p>
    <w:p w:rsidR="00E03FE6" w:rsidRPr="005F0794" w:rsidRDefault="00E03FE6" w:rsidP="000D02C4">
      <w:pPr>
        <w:spacing w:after="0" w:line="100" w:lineRule="atLeast"/>
        <w:jc w:val="both"/>
        <w:rPr>
          <w:sz w:val="24"/>
          <w:szCs w:val="24"/>
          <w:lang w:val="en-US"/>
        </w:rPr>
      </w:pPr>
      <w:r w:rsidRPr="005F0794">
        <w:rPr>
          <w:sz w:val="24"/>
          <w:szCs w:val="24"/>
          <w:lang w:val="en-US"/>
        </w:rPr>
        <w:t xml:space="preserve">  </w:t>
      </w:r>
    </w:p>
    <w:p w:rsidR="00E03FE6" w:rsidRPr="005F0794" w:rsidRDefault="00E03FE6" w:rsidP="000D02C4">
      <w:pPr>
        <w:spacing w:after="0" w:line="100" w:lineRule="atLeast"/>
        <w:jc w:val="both"/>
        <w:rPr>
          <w:sz w:val="24"/>
          <w:szCs w:val="24"/>
        </w:rPr>
      </w:pPr>
      <w:r w:rsidRPr="005F0794">
        <w:rPr>
          <w:sz w:val="24"/>
          <w:szCs w:val="24"/>
        </w:rPr>
        <w:t>I søgningen anvendte vi følgende begrænsninger:</w:t>
      </w:r>
    </w:p>
    <w:p w:rsidR="00E03FE6" w:rsidRPr="005F0794" w:rsidRDefault="00E03FE6" w:rsidP="000D02C4">
      <w:pPr>
        <w:spacing w:after="0" w:line="100" w:lineRule="atLeast"/>
        <w:jc w:val="both"/>
        <w:rPr>
          <w:sz w:val="24"/>
          <w:szCs w:val="24"/>
        </w:rPr>
      </w:pPr>
    </w:p>
    <w:p w:rsidR="00E03FE6" w:rsidRPr="005F0794" w:rsidRDefault="00D87136" w:rsidP="000D02C4">
      <w:pPr>
        <w:numPr>
          <w:ilvl w:val="0"/>
          <w:numId w:val="2"/>
        </w:numPr>
        <w:spacing w:after="0" w:line="100" w:lineRule="atLeast"/>
        <w:jc w:val="both"/>
        <w:rPr>
          <w:sz w:val="24"/>
          <w:szCs w:val="24"/>
        </w:rPr>
      </w:pPr>
      <w:r w:rsidRPr="005F0794">
        <w:rPr>
          <w:sz w:val="24"/>
          <w:szCs w:val="24"/>
        </w:rPr>
        <w:t>V</w:t>
      </w:r>
      <w:r w:rsidR="00E03FE6" w:rsidRPr="005F0794">
        <w:rPr>
          <w:sz w:val="24"/>
          <w:szCs w:val="24"/>
        </w:rPr>
        <w:t xml:space="preserve">oksne&gt;18 år, </w:t>
      </w:r>
    </w:p>
    <w:p w:rsidR="00E03FE6" w:rsidRPr="005F0794" w:rsidRDefault="00D87136" w:rsidP="000D02C4">
      <w:pPr>
        <w:numPr>
          <w:ilvl w:val="0"/>
          <w:numId w:val="2"/>
        </w:numPr>
        <w:spacing w:after="0" w:line="100" w:lineRule="atLeast"/>
        <w:jc w:val="both"/>
        <w:rPr>
          <w:sz w:val="24"/>
          <w:szCs w:val="24"/>
        </w:rPr>
      </w:pPr>
      <w:r w:rsidRPr="005F0794">
        <w:rPr>
          <w:sz w:val="24"/>
          <w:szCs w:val="24"/>
        </w:rPr>
        <w:t>E</w:t>
      </w:r>
      <w:r w:rsidR="00E03FE6" w:rsidRPr="005F0794">
        <w:rPr>
          <w:sz w:val="24"/>
          <w:szCs w:val="24"/>
        </w:rPr>
        <w:t xml:space="preserve">ngelsk/norsk/ svensk, </w:t>
      </w:r>
    </w:p>
    <w:p w:rsidR="00E03FE6" w:rsidRPr="005F0794" w:rsidRDefault="00D87136" w:rsidP="000D02C4">
      <w:pPr>
        <w:numPr>
          <w:ilvl w:val="0"/>
          <w:numId w:val="2"/>
        </w:numPr>
        <w:spacing w:after="0" w:line="100" w:lineRule="atLeast"/>
        <w:jc w:val="both"/>
        <w:rPr>
          <w:sz w:val="24"/>
          <w:szCs w:val="24"/>
        </w:rPr>
      </w:pPr>
      <w:r w:rsidRPr="005F0794">
        <w:rPr>
          <w:sz w:val="24"/>
          <w:szCs w:val="24"/>
        </w:rPr>
        <w:t>M</w:t>
      </w:r>
      <w:r w:rsidR="00E03FE6" w:rsidRPr="005F0794">
        <w:rPr>
          <w:sz w:val="24"/>
          <w:szCs w:val="24"/>
        </w:rPr>
        <w:t>etaanalyse/ dobbeltblindet RCT</w:t>
      </w:r>
    </w:p>
    <w:p w:rsidR="00E03FE6" w:rsidRPr="005F0794" w:rsidRDefault="00D87136" w:rsidP="000D02C4">
      <w:pPr>
        <w:numPr>
          <w:ilvl w:val="0"/>
          <w:numId w:val="2"/>
        </w:numPr>
        <w:spacing w:after="0" w:line="100" w:lineRule="atLeast"/>
        <w:jc w:val="both"/>
        <w:rPr>
          <w:sz w:val="24"/>
          <w:szCs w:val="24"/>
        </w:rPr>
      </w:pPr>
      <w:r w:rsidRPr="005F0794">
        <w:rPr>
          <w:sz w:val="24"/>
          <w:szCs w:val="24"/>
        </w:rPr>
        <w:t>A</w:t>
      </w:r>
      <w:r w:rsidR="00E03FE6" w:rsidRPr="005F0794">
        <w:rPr>
          <w:sz w:val="24"/>
          <w:szCs w:val="24"/>
        </w:rPr>
        <w:t>rtikler fra 1999 til august 2009</w:t>
      </w:r>
    </w:p>
    <w:p w:rsidR="00E03FE6" w:rsidRPr="005F0794" w:rsidRDefault="00E03FE6" w:rsidP="000D02C4">
      <w:pPr>
        <w:spacing w:after="0" w:line="100" w:lineRule="atLeast"/>
        <w:jc w:val="both"/>
      </w:pPr>
    </w:p>
    <w:p w:rsidR="00E03FE6" w:rsidRPr="005F0794" w:rsidRDefault="00E03FE6" w:rsidP="000D02C4">
      <w:pPr>
        <w:spacing w:after="0" w:line="100" w:lineRule="atLeast"/>
        <w:jc w:val="both"/>
        <w:rPr>
          <w:sz w:val="24"/>
          <w:szCs w:val="24"/>
        </w:rPr>
      </w:pPr>
      <w:r w:rsidRPr="005F0794">
        <w:rPr>
          <w:sz w:val="24"/>
          <w:szCs w:val="24"/>
        </w:rPr>
        <w:t xml:space="preserve">Der er mange artikler indenfor emnet, hvorfor fokus er på artikler skrevet </w:t>
      </w:r>
      <w:r w:rsidR="00D87136" w:rsidRPr="005F0794">
        <w:rPr>
          <w:sz w:val="24"/>
          <w:szCs w:val="24"/>
        </w:rPr>
        <w:t xml:space="preserve">indenfor </w:t>
      </w:r>
      <w:r w:rsidRPr="005F0794">
        <w:rPr>
          <w:sz w:val="24"/>
          <w:szCs w:val="24"/>
        </w:rPr>
        <w:t xml:space="preserve">de sidste 10 år. </w:t>
      </w:r>
    </w:p>
    <w:p w:rsidR="00D87136" w:rsidRPr="005F0794" w:rsidRDefault="00E03FE6" w:rsidP="00D87136">
      <w:pPr>
        <w:spacing w:after="0" w:line="100" w:lineRule="atLeast"/>
        <w:jc w:val="both"/>
        <w:rPr>
          <w:sz w:val="24"/>
          <w:szCs w:val="24"/>
        </w:rPr>
      </w:pPr>
      <w:r w:rsidRPr="005F0794">
        <w:rPr>
          <w:sz w:val="24"/>
          <w:szCs w:val="24"/>
        </w:rPr>
        <w:t>Ved grundig gennemlæsning blev 10 artikler valgt ud. I</w:t>
      </w:r>
      <w:r w:rsidR="00D87136" w:rsidRPr="005F0794">
        <w:rPr>
          <w:sz w:val="24"/>
          <w:szCs w:val="24"/>
        </w:rPr>
        <w:t xml:space="preserve"> den videre selektion </w:t>
      </w:r>
      <w:r w:rsidRPr="005F0794">
        <w:rPr>
          <w:sz w:val="24"/>
          <w:szCs w:val="24"/>
        </w:rPr>
        <w:t>fokusere</w:t>
      </w:r>
      <w:r w:rsidR="00D87136" w:rsidRPr="005F0794">
        <w:rPr>
          <w:sz w:val="24"/>
          <w:szCs w:val="24"/>
        </w:rPr>
        <w:t>de vi</w:t>
      </w:r>
      <w:r w:rsidRPr="005F0794">
        <w:rPr>
          <w:sz w:val="24"/>
          <w:szCs w:val="24"/>
        </w:rPr>
        <w:t xml:space="preserve"> på artiklernes relation til danske forhold samt størrelsen af studiet, </w:t>
      </w:r>
      <w:r w:rsidR="00D87136" w:rsidRPr="005F0794">
        <w:rPr>
          <w:sz w:val="24"/>
          <w:szCs w:val="24"/>
        </w:rPr>
        <w:t>samt</w:t>
      </w:r>
      <w:r w:rsidRPr="005F0794">
        <w:rPr>
          <w:sz w:val="24"/>
          <w:szCs w:val="24"/>
        </w:rPr>
        <w:t xml:space="preserve"> at artiklerne benytter samme metoder, så de er sammenlignelige.</w:t>
      </w:r>
      <w:r w:rsidR="00D87136" w:rsidRPr="005F0794">
        <w:rPr>
          <w:sz w:val="24"/>
          <w:szCs w:val="24"/>
        </w:rPr>
        <w:t xml:space="preserve"> </w:t>
      </w:r>
    </w:p>
    <w:p w:rsidR="00F12117" w:rsidRPr="005F0794" w:rsidRDefault="00D87136" w:rsidP="00D87136">
      <w:pPr>
        <w:spacing w:after="0" w:line="100" w:lineRule="atLeast"/>
        <w:jc w:val="both"/>
        <w:rPr>
          <w:sz w:val="24"/>
          <w:szCs w:val="24"/>
        </w:rPr>
      </w:pPr>
      <w:r w:rsidRPr="005F0794">
        <w:rPr>
          <w:sz w:val="24"/>
          <w:szCs w:val="24"/>
        </w:rPr>
        <w:t xml:space="preserve">  </w:t>
      </w:r>
    </w:p>
    <w:p w:rsidR="00D87136" w:rsidRPr="005F0794" w:rsidRDefault="00D87136" w:rsidP="00D87136">
      <w:pPr>
        <w:spacing w:after="0" w:line="100" w:lineRule="atLeast"/>
        <w:jc w:val="both"/>
        <w:rPr>
          <w:sz w:val="24"/>
          <w:szCs w:val="24"/>
        </w:rPr>
      </w:pPr>
      <w:r w:rsidRPr="005F0794">
        <w:rPr>
          <w:sz w:val="24"/>
          <w:szCs w:val="24"/>
        </w:rPr>
        <w:t xml:space="preserve">Fire artikler blev udvalgt til opgaven: </w:t>
      </w:r>
    </w:p>
    <w:p w:rsidR="000D2AB5" w:rsidRPr="00C1593F" w:rsidRDefault="000D2AB5" w:rsidP="00D87136">
      <w:pPr>
        <w:spacing w:after="0" w:line="100" w:lineRule="atLeast"/>
        <w:jc w:val="both"/>
        <w:rPr>
          <w:sz w:val="24"/>
          <w:szCs w:val="24"/>
        </w:rPr>
      </w:pPr>
    </w:p>
    <w:p w:rsidR="00830125" w:rsidRDefault="00830125" w:rsidP="00F12117">
      <w:pPr>
        <w:spacing w:after="0" w:line="100" w:lineRule="atLeast"/>
        <w:ind w:firstLine="1304"/>
        <w:jc w:val="both"/>
        <w:rPr>
          <w:b/>
          <w:i/>
          <w:sz w:val="24"/>
          <w:szCs w:val="24"/>
        </w:rPr>
      </w:pPr>
    </w:p>
    <w:p w:rsidR="00D87136" w:rsidRDefault="00F12117" w:rsidP="00F12117">
      <w:pPr>
        <w:spacing w:after="0" w:line="100" w:lineRule="atLeast"/>
        <w:ind w:firstLine="1304"/>
        <w:jc w:val="both"/>
        <w:rPr>
          <w:b/>
          <w:i/>
          <w:sz w:val="24"/>
          <w:szCs w:val="24"/>
        </w:rPr>
      </w:pPr>
      <w:r>
        <w:rPr>
          <w:b/>
          <w:i/>
          <w:sz w:val="24"/>
          <w:szCs w:val="24"/>
        </w:rPr>
        <w:t>Bøtger 2002</w:t>
      </w:r>
      <w:r>
        <w:rPr>
          <w:rStyle w:val="Slutnotehenvisning"/>
          <w:b/>
          <w:i/>
          <w:sz w:val="24"/>
          <w:szCs w:val="24"/>
        </w:rPr>
        <w:endnoteReference w:id="6"/>
      </w:r>
      <w:r w:rsidR="005F0794">
        <w:rPr>
          <w:b/>
          <w:i/>
          <w:sz w:val="24"/>
          <w:szCs w:val="24"/>
        </w:rPr>
        <w:t>,</w:t>
      </w:r>
      <w:r w:rsidR="00D87136">
        <w:rPr>
          <w:b/>
          <w:i/>
          <w:sz w:val="24"/>
          <w:szCs w:val="24"/>
        </w:rPr>
        <w:t xml:space="preserve"> </w:t>
      </w:r>
      <w:r w:rsidR="00E22C13">
        <w:rPr>
          <w:b/>
          <w:i/>
          <w:sz w:val="24"/>
          <w:szCs w:val="24"/>
        </w:rPr>
        <w:t>Frew 2006</w:t>
      </w:r>
      <w:r w:rsidR="00E22C13">
        <w:rPr>
          <w:rStyle w:val="Slutnotehenvisning"/>
          <w:b/>
          <w:i/>
          <w:sz w:val="24"/>
          <w:szCs w:val="24"/>
        </w:rPr>
        <w:endnoteReference w:id="7"/>
      </w:r>
      <w:r w:rsidR="00E22C13">
        <w:rPr>
          <w:b/>
          <w:i/>
          <w:sz w:val="24"/>
          <w:szCs w:val="24"/>
        </w:rPr>
        <w:t xml:space="preserve">, </w:t>
      </w:r>
      <w:r w:rsidR="00D87136">
        <w:rPr>
          <w:b/>
          <w:i/>
          <w:sz w:val="24"/>
          <w:szCs w:val="24"/>
        </w:rPr>
        <w:t>Corrigan 2005</w:t>
      </w:r>
      <w:r>
        <w:rPr>
          <w:rStyle w:val="Slutnotehenvisning"/>
          <w:b/>
          <w:i/>
          <w:sz w:val="24"/>
          <w:szCs w:val="24"/>
        </w:rPr>
        <w:endnoteReference w:id="8"/>
      </w:r>
      <w:r w:rsidR="00E22C13">
        <w:rPr>
          <w:b/>
          <w:i/>
          <w:sz w:val="24"/>
          <w:szCs w:val="24"/>
        </w:rPr>
        <w:t xml:space="preserve"> og </w:t>
      </w:r>
      <w:r w:rsidR="00D87136" w:rsidRPr="00C1593F">
        <w:rPr>
          <w:b/>
          <w:i/>
          <w:sz w:val="24"/>
          <w:szCs w:val="24"/>
        </w:rPr>
        <w:t>Jutel 2005</w:t>
      </w:r>
      <w:r>
        <w:rPr>
          <w:rStyle w:val="Slutnotehenvisning"/>
          <w:b/>
          <w:i/>
          <w:sz w:val="24"/>
          <w:szCs w:val="24"/>
        </w:rPr>
        <w:endnoteReference w:id="9"/>
      </w:r>
      <w:r w:rsidR="00D87136">
        <w:rPr>
          <w:b/>
          <w:i/>
          <w:sz w:val="24"/>
          <w:szCs w:val="24"/>
        </w:rPr>
        <w:t xml:space="preserve"> </w:t>
      </w:r>
    </w:p>
    <w:p w:rsidR="000D2AB5" w:rsidRPr="00C1593F" w:rsidRDefault="000D2AB5" w:rsidP="00F12117">
      <w:pPr>
        <w:spacing w:after="0" w:line="100" w:lineRule="atLeast"/>
        <w:ind w:firstLine="1304"/>
        <w:jc w:val="both"/>
        <w:rPr>
          <w:b/>
          <w:i/>
          <w:sz w:val="24"/>
          <w:szCs w:val="24"/>
        </w:rPr>
      </w:pPr>
    </w:p>
    <w:p w:rsidR="00D87136" w:rsidRPr="00C1593F" w:rsidRDefault="00D87136" w:rsidP="000D02C4">
      <w:pPr>
        <w:spacing w:after="0" w:line="100" w:lineRule="atLeast"/>
        <w:jc w:val="both"/>
        <w:rPr>
          <w:sz w:val="24"/>
          <w:szCs w:val="24"/>
        </w:rPr>
      </w:pPr>
    </w:p>
    <w:p w:rsidR="00E03FE6" w:rsidRPr="005F0794" w:rsidRDefault="00E03FE6" w:rsidP="000D02C4">
      <w:pPr>
        <w:spacing w:after="0" w:line="100" w:lineRule="atLeast"/>
        <w:jc w:val="both"/>
        <w:rPr>
          <w:sz w:val="24"/>
          <w:szCs w:val="24"/>
        </w:rPr>
      </w:pPr>
      <w:r w:rsidRPr="005F0794">
        <w:rPr>
          <w:sz w:val="24"/>
          <w:szCs w:val="24"/>
        </w:rPr>
        <w:t xml:space="preserve">I alle fire artikler gives der points for de forskellige symptomer (fire points skala) samt for den medicin, der benyttes. </w:t>
      </w:r>
    </w:p>
    <w:p w:rsidR="00E03FE6" w:rsidRPr="005F0794" w:rsidRDefault="00E03FE6" w:rsidP="000D02C4">
      <w:pPr>
        <w:spacing w:after="0" w:line="100" w:lineRule="atLeast"/>
        <w:jc w:val="both"/>
        <w:rPr>
          <w:sz w:val="24"/>
          <w:szCs w:val="24"/>
        </w:rPr>
      </w:pPr>
      <w:r w:rsidRPr="005F0794">
        <w:rPr>
          <w:sz w:val="24"/>
          <w:szCs w:val="24"/>
        </w:rPr>
        <w:t xml:space="preserve">Tre ud af fire artikler (Bødtger, Corrigan og Jutel) </w:t>
      </w:r>
      <w:r w:rsidR="00830125" w:rsidRPr="005F0794">
        <w:rPr>
          <w:sz w:val="24"/>
          <w:szCs w:val="24"/>
        </w:rPr>
        <w:t>forløber over</w:t>
      </w:r>
      <w:r w:rsidRPr="005F0794">
        <w:rPr>
          <w:sz w:val="24"/>
          <w:szCs w:val="24"/>
        </w:rPr>
        <w:t xml:space="preserve"> to pollensæsoner, mens Frew kun </w:t>
      </w:r>
      <w:r w:rsidR="00830125" w:rsidRPr="005F0794">
        <w:rPr>
          <w:sz w:val="24"/>
          <w:szCs w:val="24"/>
        </w:rPr>
        <w:t>forløber</w:t>
      </w:r>
      <w:r w:rsidR="005F0794">
        <w:rPr>
          <w:sz w:val="24"/>
          <w:szCs w:val="24"/>
        </w:rPr>
        <w:t xml:space="preserve"> </w:t>
      </w:r>
      <w:r w:rsidR="00830125" w:rsidRPr="005F0794">
        <w:rPr>
          <w:sz w:val="24"/>
          <w:szCs w:val="24"/>
        </w:rPr>
        <w:t>over</w:t>
      </w:r>
      <w:r w:rsidRPr="005F0794">
        <w:rPr>
          <w:sz w:val="24"/>
          <w:szCs w:val="24"/>
        </w:rPr>
        <w:t xml:space="preserve"> én sæson. </w:t>
      </w:r>
    </w:p>
    <w:p w:rsidR="00E03FE6" w:rsidRPr="005F0794" w:rsidRDefault="00E03FE6" w:rsidP="000D02C4">
      <w:pPr>
        <w:spacing w:after="0" w:line="100" w:lineRule="atLeast"/>
        <w:jc w:val="both"/>
        <w:rPr>
          <w:sz w:val="24"/>
          <w:szCs w:val="24"/>
        </w:rPr>
      </w:pPr>
    </w:p>
    <w:p w:rsidR="00E03FE6" w:rsidRPr="005F0794" w:rsidRDefault="00E03FE6" w:rsidP="000D02C4">
      <w:pPr>
        <w:spacing w:after="0" w:line="100" w:lineRule="atLeast"/>
        <w:jc w:val="both"/>
        <w:rPr>
          <w:sz w:val="24"/>
          <w:szCs w:val="24"/>
        </w:rPr>
      </w:pPr>
    </w:p>
    <w:p w:rsidR="00E03FE6" w:rsidRPr="005F0794" w:rsidRDefault="00E03FE6" w:rsidP="000D02C4">
      <w:pPr>
        <w:spacing w:after="0" w:line="100" w:lineRule="atLeast"/>
        <w:jc w:val="both"/>
        <w:rPr>
          <w:sz w:val="24"/>
          <w:szCs w:val="24"/>
        </w:rPr>
      </w:pPr>
      <w:r w:rsidRPr="005F0794">
        <w:rPr>
          <w:sz w:val="24"/>
          <w:szCs w:val="24"/>
        </w:rPr>
        <w:t>Der er fokuseret på følgende parametre for at vurdere sammenligneligheden:</w:t>
      </w:r>
    </w:p>
    <w:p w:rsidR="00F1353F" w:rsidRPr="005F0794" w:rsidRDefault="00F1353F" w:rsidP="000D02C4">
      <w:pPr>
        <w:spacing w:after="0" w:line="100" w:lineRule="atLeast"/>
        <w:jc w:val="both"/>
        <w:rPr>
          <w:sz w:val="24"/>
          <w:szCs w:val="24"/>
        </w:rPr>
      </w:pPr>
    </w:p>
    <w:p w:rsidR="00E03FE6" w:rsidRPr="005F0794" w:rsidRDefault="00E03FE6" w:rsidP="000D02C4">
      <w:pPr>
        <w:pStyle w:val="Listeafsnit"/>
        <w:numPr>
          <w:ilvl w:val="0"/>
          <w:numId w:val="6"/>
        </w:numPr>
        <w:spacing w:after="0" w:line="100" w:lineRule="atLeast"/>
        <w:jc w:val="both"/>
        <w:rPr>
          <w:sz w:val="24"/>
          <w:szCs w:val="24"/>
        </w:rPr>
      </w:pPr>
      <w:r w:rsidRPr="005F0794">
        <w:rPr>
          <w:sz w:val="24"/>
          <w:szCs w:val="24"/>
        </w:rPr>
        <w:t>Dobbeltblindet RCT</w:t>
      </w:r>
    </w:p>
    <w:p w:rsidR="00E03FE6" w:rsidRPr="005F0794" w:rsidRDefault="00E03FE6" w:rsidP="000D02C4">
      <w:pPr>
        <w:pStyle w:val="Listeafsnit"/>
        <w:numPr>
          <w:ilvl w:val="0"/>
          <w:numId w:val="6"/>
        </w:numPr>
        <w:spacing w:after="0" w:line="100" w:lineRule="atLeast"/>
        <w:jc w:val="both"/>
        <w:rPr>
          <w:sz w:val="24"/>
          <w:szCs w:val="24"/>
        </w:rPr>
      </w:pPr>
      <w:r w:rsidRPr="005F0794">
        <w:rPr>
          <w:sz w:val="24"/>
          <w:szCs w:val="24"/>
        </w:rPr>
        <w:t>Antal deltagere</w:t>
      </w:r>
    </w:p>
    <w:p w:rsidR="00E03FE6" w:rsidRPr="005F0794" w:rsidRDefault="00E03FE6" w:rsidP="000D02C4">
      <w:pPr>
        <w:pStyle w:val="Listeafsnit"/>
        <w:numPr>
          <w:ilvl w:val="0"/>
          <w:numId w:val="6"/>
        </w:numPr>
        <w:spacing w:after="0" w:line="100" w:lineRule="atLeast"/>
        <w:jc w:val="both"/>
        <w:rPr>
          <w:sz w:val="24"/>
          <w:szCs w:val="24"/>
        </w:rPr>
      </w:pPr>
      <w:r w:rsidRPr="005F0794">
        <w:rPr>
          <w:sz w:val="24"/>
          <w:szCs w:val="24"/>
        </w:rPr>
        <w:t>Inklusionskriter</w:t>
      </w:r>
      <w:r w:rsidR="0038613D">
        <w:rPr>
          <w:sz w:val="24"/>
          <w:szCs w:val="24"/>
        </w:rPr>
        <w:t>i</w:t>
      </w:r>
      <w:r w:rsidRPr="005F0794">
        <w:rPr>
          <w:sz w:val="24"/>
          <w:szCs w:val="24"/>
        </w:rPr>
        <w:t>er: Voksne &gt;18 år, sæson betinget allergisk rhinitis, dokumenteret allergi for birk og eller græs; ved priktest eller RAST.</w:t>
      </w:r>
    </w:p>
    <w:p w:rsidR="00E03FE6" w:rsidRPr="005F0794" w:rsidRDefault="00E03FE6" w:rsidP="000D02C4">
      <w:pPr>
        <w:pStyle w:val="Listeafsnit"/>
        <w:numPr>
          <w:ilvl w:val="0"/>
          <w:numId w:val="6"/>
        </w:numPr>
        <w:spacing w:after="0" w:line="100" w:lineRule="atLeast"/>
        <w:jc w:val="both"/>
        <w:rPr>
          <w:sz w:val="24"/>
          <w:szCs w:val="24"/>
        </w:rPr>
      </w:pPr>
      <w:r w:rsidRPr="005F0794">
        <w:rPr>
          <w:sz w:val="24"/>
          <w:szCs w:val="24"/>
        </w:rPr>
        <w:t>Intervention: behandling med subkutan injektion med græs eller birk</w:t>
      </w:r>
    </w:p>
    <w:p w:rsidR="00E03FE6" w:rsidRPr="005F0794" w:rsidRDefault="00E03FE6" w:rsidP="000D02C4">
      <w:pPr>
        <w:pStyle w:val="Listeafsnit"/>
        <w:numPr>
          <w:ilvl w:val="0"/>
          <w:numId w:val="6"/>
        </w:numPr>
        <w:spacing w:after="0" w:line="100" w:lineRule="atLeast"/>
        <w:jc w:val="both"/>
        <w:rPr>
          <w:sz w:val="24"/>
          <w:szCs w:val="24"/>
        </w:rPr>
      </w:pPr>
      <w:r w:rsidRPr="005F0794">
        <w:rPr>
          <w:sz w:val="24"/>
          <w:szCs w:val="24"/>
        </w:rPr>
        <w:t>Outcome: patient symptomscore og medicinering</w:t>
      </w:r>
    </w:p>
    <w:p w:rsidR="00E03FE6" w:rsidRPr="005F0794" w:rsidRDefault="00E03FE6" w:rsidP="000D02C4">
      <w:pPr>
        <w:spacing w:after="0" w:line="100" w:lineRule="atLeast"/>
        <w:jc w:val="both"/>
        <w:rPr>
          <w:sz w:val="24"/>
          <w:szCs w:val="24"/>
        </w:rPr>
      </w:pPr>
    </w:p>
    <w:p w:rsidR="000D2AB5" w:rsidRPr="005F0794" w:rsidRDefault="000D2AB5" w:rsidP="000D02C4">
      <w:pPr>
        <w:spacing w:after="0" w:line="100" w:lineRule="atLeast"/>
        <w:jc w:val="both"/>
        <w:rPr>
          <w:sz w:val="24"/>
          <w:szCs w:val="24"/>
        </w:rPr>
      </w:pPr>
    </w:p>
    <w:p w:rsidR="000D2AB5" w:rsidRPr="005F0794" w:rsidRDefault="000D2AB5" w:rsidP="000D02C4">
      <w:pPr>
        <w:spacing w:after="0" w:line="100" w:lineRule="atLeast"/>
        <w:jc w:val="both"/>
        <w:rPr>
          <w:sz w:val="24"/>
          <w:szCs w:val="24"/>
        </w:rPr>
      </w:pPr>
    </w:p>
    <w:p w:rsidR="00E03FE6" w:rsidRPr="005F0794" w:rsidRDefault="00E03FE6" w:rsidP="000D02C4">
      <w:pPr>
        <w:spacing w:after="0" w:line="100" w:lineRule="atLeast"/>
        <w:jc w:val="both"/>
        <w:rPr>
          <w:sz w:val="24"/>
          <w:szCs w:val="24"/>
        </w:rPr>
      </w:pPr>
      <w:r w:rsidRPr="005F0794">
        <w:rPr>
          <w:sz w:val="24"/>
          <w:szCs w:val="24"/>
        </w:rPr>
        <w:lastRenderedPageBreak/>
        <w:t>I resultatbehandlingen er fokus på symptomscore for:</w:t>
      </w:r>
    </w:p>
    <w:p w:rsidR="00F1353F" w:rsidRPr="005F0794" w:rsidRDefault="00F1353F" w:rsidP="000D02C4">
      <w:pPr>
        <w:tabs>
          <w:tab w:val="left" w:pos="720"/>
        </w:tabs>
        <w:spacing w:after="0" w:line="100" w:lineRule="atLeast"/>
        <w:ind w:left="720" w:hanging="360"/>
        <w:jc w:val="both"/>
        <w:rPr>
          <w:rFonts w:cs="Calibri"/>
          <w:sz w:val="18"/>
          <w:szCs w:val="18"/>
        </w:rPr>
      </w:pPr>
    </w:p>
    <w:p w:rsidR="00E03FE6" w:rsidRPr="005F0794" w:rsidRDefault="00E03FE6" w:rsidP="00F1353F">
      <w:pPr>
        <w:pStyle w:val="Listeafsnit"/>
        <w:numPr>
          <w:ilvl w:val="0"/>
          <w:numId w:val="17"/>
        </w:numPr>
        <w:tabs>
          <w:tab w:val="left" w:pos="720"/>
        </w:tabs>
        <w:spacing w:after="0" w:line="100" w:lineRule="atLeast"/>
        <w:jc w:val="both"/>
        <w:rPr>
          <w:sz w:val="24"/>
          <w:szCs w:val="24"/>
        </w:rPr>
      </w:pPr>
      <w:r w:rsidRPr="005F0794">
        <w:rPr>
          <w:sz w:val="24"/>
          <w:szCs w:val="24"/>
        </w:rPr>
        <w:t>Øjensymptomer (kløe, rødme, tåreflåd)</w:t>
      </w:r>
    </w:p>
    <w:p w:rsidR="00E03FE6" w:rsidRPr="005F0794" w:rsidRDefault="00E03FE6" w:rsidP="00F1353F">
      <w:pPr>
        <w:pStyle w:val="Listeafsnit"/>
        <w:numPr>
          <w:ilvl w:val="0"/>
          <w:numId w:val="17"/>
        </w:numPr>
        <w:tabs>
          <w:tab w:val="left" w:pos="720"/>
        </w:tabs>
        <w:spacing w:after="0" w:line="100" w:lineRule="atLeast"/>
        <w:jc w:val="both"/>
        <w:rPr>
          <w:sz w:val="24"/>
          <w:szCs w:val="24"/>
        </w:rPr>
      </w:pPr>
      <w:r w:rsidRPr="005F0794">
        <w:rPr>
          <w:sz w:val="24"/>
          <w:szCs w:val="24"/>
        </w:rPr>
        <w:t>Næsesymptomer (nysen, tilstopning, næseflåd)</w:t>
      </w:r>
    </w:p>
    <w:p w:rsidR="00E03FE6" w:rsidRPr="005F0794" w:rsidRDefault="00E03FE6" w:rsidP="00F1353F">
      <w:pPr>
        <w:pStyle w:val="Listeafsnit"/>
        <w:numPr>
          <w:ilvl w:val="0"/>
          <w:numId w:val="17"/>
        </w:numPr>
        <w:tabs>
          <w:tab w:val="left" w:pos="720"/>
        </w:tabs>
        <w:spacing w:after="0" w:line="100" w:lineRule="atLeast"/>
        <w:jc w:val="both"/>
        <w:rPr>
          <w:sz w:val="24"/>
          <w:szCs w:val="24"/>
        </w:rPr>
      </w:pPr>
      <w:r w:rsidRPr="005F0794">
        <w:rPr>
          <w:sz w:val="24"/>
          <w:szCs w:val="24"/>
        </w:rPr>
        <w:t>Lungesymptomer (hoste, pibende respiration, astma/dyspnø)</w:t>
      </w:r>
    </w:p>
    <w:p w:rsidR="00F1353F" w:rsidRPr="005F0794" w:rsidRDefault="00F1353F" w:rsidP="00F1353F">
      <w:pPr>
        <w:pStyle w:val="Listeafsnit"/>
        <w:tabs>
          <w:tab w:val="left" w:pos="720"/>
        </w:tabs>
        <w:spacing w:after="0" w:line="100" w:lineRule="atLeast"/>
        <w:ind w:left="2024"/>
        <w:jc w:val="both"/>
        <w:rPr>
          <w:sz w:val="24"/>
          <w:szCs w:val="24"/>
        </w:rPr>
      </w:pPr>
    </w:p>
    <w:p w:rsidR="00F1353F" w:rsidRPr="005F0794" w:rsidRDefault="00F1353F" w:rsidP="00F1353F">
      <w:pPr>
        <w:spacing w:after="0" w:line="100" w:lineRule="atLeast"/>
        <w:jc w:val="both"/>
        <w:rPr>
          <w:sz w:val="24"/>
          <w:szCs w:val="24"/>
        </w:rPr>
      </w:pPr>
      <w:r w:rsidRPr="005F0794">
        <w:rPr>
          <w:sz w:val="24"/>
          <w:szCs w:val="24"/>
        </w:rPr>
        <w:t>og brugen af:</w:t>
      </w:r>
    </w:p>
    <w:p w:rsidR="00F1353F" w:rsidRPr="005F0794" w:rsidRDefault="00F1353F" w:rsidP="00F1353F">
      <w:pPr>
        <w:pStyle w:val="Listeafsnit"/>
        <w:numPr>
          <w:ilvl w:val="0"/>
          <w:numId w:val="17"/>
        </w:numPr>
        <w:tabs>
          <w:tab w:val="left" w:pos="720"/>
        </w:tabs>
        <w:spacing w:after="0" w:line="100" w:lineRule="atLeast"/>
        <w:jc w:val="both"/>
        <w:rPr>
          <w:sz w:val="24"/>
          <w:szCs w:val="24"/>
        </w:rPr>
      </w:pPr>
      <w:r w:rsidRPr="005F0794">
        <w:rPr>
          <w:sz w:val="24"/>
          <w:szCs w:val="24"/>
        </w:rPr>
        <w:t>Konventionel antiallergisk medicin</w:t>
      </w:r>
    </w:p>
    <w:p w:rsidR="00E03FE6" w:rsidRPr="005F0794" w:rsidRDefault="00E03FE6" w:rsidP="000D02C4">
      <w:pPr>
        <w:spacing w:after="0" w:line="100" w:lineRule="atLeast"/>
        <w:jc w:val="both"/>
        <w:rPr>
          <w:sz w:val="24"/>
          <w:szCs w:val="24"/>
        </w:rPr>
      </w:pPr>
    </w:p>
    <w:p w:rsidR="00E03FE6" w:rsidRPr="005F0794" w:rsidRDefault="00E03FE6" w:rsidP="000D02C4">
      <w:pPr>
        <w:tabs>
          <w:tab w:val="left" w:pos="720"/>
        </w:tabs>
        <w:spacing w:after="0" w:line="100" w:lineRule="atLeast"/>
        <w:ind w:left="720" w:hanging="360"/>
        <w:jc w:val="both"/>
      </w:pPr>
    </w:p>
    <w:p w:rsidR="00E03FE6" w:rsidRPr="005F0794" w:rsidRDefault="00E03FE6" w:rsidP="000D02C4">
      <w:pPr>
        <w:spacing w:after="0" w:line="100" w:lineRule="atLeast"/>
        <w:jc w:val="both"/>
        <w:rPr>
          <w:sz w:val="24"/>
          <w:szCs w:val="24"/>
        </w:rPr>
      </w:pPr>
      <w:r w:rsidRPr="005F0794">
        <w:rPr>
          <w:sz w:val="24"/>
          <w:szCs w:val="24"/>
        </w:rPr>
        <w:t xml:space="preserve">Alle fire studier benytter sig af visuel analog skala (VAS) til at opgøre symptomscore. Endvidere benytter Bødtger et al. sig også af VAS til at opgøre quality of life (QoL). De øvrige tre studier bruger validerede spørgeskemaer til vurdering af effekt på QoL.  Medicinscore-registrering er ikke standardiseret, men der gives point for brugen af de forskellige medikamenter. </w:t>
      </w:r>
    </w:p>
    <w:p w:rsidR="00E03FE6" w:rsidRPr="005F0794" w:rsidRDefault="00E03FE6" w:rsidP="000D02C4">
      <w:pPr>
        <w:spacing w:after="0" w:line="100" w:lineRule="atLeast"/>
        <w:jc w:val="both"/>
        <w:rPr>
          <w:sz w:val="24"/>
          <w:szCs w:val="24"/>
        </w:rPr>
      </w:pPr>
    </w:p>
    <w:p w:rsidR="00E03FE6" w:rsidRPr="005F0794" w:rsidRDefault="00E03FE6" w:rsidP="000D02C4">
      <w:pPr>
        <w:spacing w:after="0" w:line="100" w:lineRule="atLeast"/>
        <w:jc w:val="both"/>
        <w:rPr>
          <w:sz w:val="24"/>
          <w:szCs w:val="24"/>
        </w:rPr>
      </w:pPr>
      <w:r w:rsidRPr="005F0794">
        <w:rPr>
          <w:sz w:val="24"/>
          <w:szCs w:val="24"/>
        </w:rPr>
        <w:t xml:space="preserve">Der er på forhånd en forventning om, at litteraturgennemgangen vil vise, at der ved subkutan hyposensibilisering ses en statistisk signifikant reduktion i medicinforbrug og symptomer. </w:t>
      </w:r>
    </w:p>
    <w:p w:rsidR="00E03FE6" w:rsidRPr="005F0794" w:rsidRDefault="00E03FE6" w:rsidP="000D02C4">
      <w:pPr>
        <w:spacing w:after="0" w:line="100" w:lineRule="atLeast"/>
        <w:jc w:val="both"/>
        <w:rPr>
          <w:sz w:val="24"/>
          <w:szCs w:val="24"/>
        </w:rPr>
      </w:pPr>
      <w:r w:rsidRPr="005F0794">
        <w:rPr>
          <w:sz w:val="24"/>
          <w:szCs w:val="24"/>
        </w:rPr>
        <w:t>I opgaven vil dette blive be- eller afkræftet.</w:t>
      </w:r>
    </w:p>
    <w:p w:rsidR="00E03FE6" w:rsidRPr="005F0794" w:rsidRDefault="00E03FE6" w:rsidP="000D02C4">
      <w:pPr>
        <w:spacing w:after="0" w:line="100" w:lineRule="atLeast"/>
        <w:jc w:val="both"/>
        <w:rPr>
          <w:sz w:val="24"/>
          <w:szCs w:val="24"/>
        </w:rPr>
      </w:pPr>
    </w:p>
    <w:p w:rsidR="00E03FE6" w:rsidRPr="00C1593F" w:rsidRDefault="00E03FE6" w:rsidP="000D02C4">
      <w:pPr>
        <w:pStyle w:val="Overskrift1"/>
        <w:jc w:val="both"/>
        <w:rPr>
          <w:rFonts w:ascii="Calibri" w:hAnsi="Calibri"/>
        </w:rPr>
      </w:pPr>
      <w:bookmarkStart w:id="6" w:name="_toc139"/>
      <w:bookmarkStart w:id="7" w:name="_Toc251752338"/>
      <w:bookmarkEnd w:id="6"/>
      <w:r w:rsidRPr="00C1593F">
        <w:rPr>
          <w:rFonts w:ascii="Calibri" w:hAnsi="Calibri"/>
        </w:rPr>
        <w:t>RESULTATER</w:t>
      </w:r>
      <w:bookmarkEnd w:id="7"/>
    </w:p>
    <w:p w:rsidR="00E03FE6" w:rsidRPr="005F0794" w:rsidRDefault="00830125" w:rsidP="000D02C4">
      <w:pPr>
        <w:jc w:val="both"/>
        <w:rPr>
          <w:sz w:val="24"/>
          <w:szCs w:val="24"/>
        </w:rPr>
      </w:pPr>
      <w:r w:rsidRPr="005F0794">
        <w:rPr>
          <w:sz w:val="24"/>
          <w:szCs w:val="24"/>
        </w:rPr>
        <w:t xml:space="preserve">  </w:t>
      </w:r>
      <w:r w:rsidR="00E03FE6" w:rsidRPr="005F0794">
        <w:rPr>
          <w:sz w:val="24"/>
          <w:szCs w:val="24"/>
        </w:rPr>
        <w:t>Resultaterne er beskrevet kort i teksten, men i øvrigt henvises til tabellerne</w:t>
      </w:r>
      <w:r w:rsidRPr="005F0794">
        <w:rPr>
          <w:sz w:val="24"/>
          <w:szCs w:val="24"/>
        </w:rPr>
        <w:t>,</w:t>
      </w:r>
      <w:r w:rsidR="00E03FE6" w:rsidRPr="005F0794">
        <w:rPr>
          <w:sz w:val="24"/>
          <w:szCs w:val="24"/>
        </w:rPr>
        <w:t xml:space="preserve"> hvoraf flere detaljer vil fremgå. </w:t>
      </w:r>
    </w:p>
    <w:p w:rsidR="000D2AB5" w:rsidRPr="005F0794" w:rsidRDefault="000D2AB5" w:rsidP="000D02C4">
      <w:pPr>
        <w:jc w:val="both"/>
        <w:rPr>
          <w:sz w:val="24"/>
          <w:szCs w:val="24"/>
        </w:rPr>
      </w:pPr>
    </w:p>
    <w:p w:rsidR="00E03FE6" w:rsidRDefault="00E03FE6" w:rsidP="000D02C4">
      <w:pPr>
        <w:pStyle w:val="Overskrift2"/>
        <w:jc w:val="both"/>
        <w:rPr>
          <w:rFonts w:ascii="Calibri" w:hAnsi="Calibri"/>
        </w:rPr>
      </w:pPr>
      <w:bookmarkStart w:id="8" w:name="_toc142"/>
      <w:bookmarkStart w:id="9" w:name="_Toc251752339"/>
      <w:bookmarkEnd w:id="8"/>
      <w:r w:rsidRPr="00C1593F">
        <w:rPr>
          <w:rFonts w:ascii="Calibri" w:hAnsi="Calibri"/>
        </w:rPr>
        <w:t>Bødtger 2001</w:t>
      </w:r>
      <w:bookmarkEnd w:id="9"/>
    </w:p>
    <w:p w:rsidR="00E03FE6" w:rsidRPr="005F0794" w:rsidRDefault="00830125" w:rsidP="007F4452">
      <w:pPr>
        <w:pStyle w:val="Brdtekst"/>
        <w:rPr>
          <w:sz w:val="24"/>
          <w:szCs w:val="24"/>
        </w:rPr>
      </w:pPr>
      <w:r>
        <w:rPr>
          <w:sz w:val="24"/>
          <w:szCs w:val="24"/>
        </w:rPr>
        <w:t xml:space="preserve">  </w:t>
      </w:r>
      <w:r w:rsidR="00E03FE6" w:rsidRPr="005F0794">
        <w:rPr>
          <w:sz w:val="24"/>
          <w:szCs w:val="24"/>
        </w:rPr>
        <w:t>I studiet indgår 35 patienter, og det forløber over 10 mdr. Interventionen er subkutan injektion med birkepollenekstrakt.</w:t>
      </w:r>
    </w:p>
    <w:p w:rsidR="00E03FE6" w:rsidRPr="005F0794" w:rsidRDefault="00E03FE6" w:rsidP="000D02C4">
      <w:pPr>
        <w:jc w:val="both"/>
        <w:rPr>
          <w:sz w:val="24"/>
          <w:szCs w:val="24"/>
        </w:rPr>
      </w:pPr>
      <w:r w:rsidRPr="005F0794">
        <w:rPr>
          <w:sz w:val="24"/>
          <w:szCs w:val="24"/>
        </w:rPr>
        <w:t>Bødter et al. finder at immunoterapi (IT) reducerede total symptomscore (P&lt;0,04), total medicinscore (P&lt;0,02) og brug a</w:t>
      </w:r>
      <w:r w:rsidR="005F0794">
        <w:rPr>
          <w:sz w:val="24"/>
          <w:szCs w:val="24"/>
        </w:rPr>
        <w:t>f orale antihistaminer (P&lt;0,01), dog kun i peakpollensæsonen.</w:t>
      </w:r>
      <w:r w:rsidRPr="005F0794">
        <w:rPr>
          <w:sz w:val="24"/>
          <w:szCs w:val="24"/>
        </w:rPr>
        <w:t xml:space="preserve"> </w:t>
      </w:r>
    </w:p>
    <w:p w:rsidR="00E03FE6" w:rsidRPr="005F0794" w:rsidRDefault="00E03FE6" w:rsidP="000D02C4">
      <w:pPr>
        <w:jc w:val="both"/>
        <w:rPr>
          <w:sz w:val="24"/>
          <w:szCs w:val="24"/>
        </w:rPr>
      </w:pPr>
      <w:r w:rsidRPr="005F0794">
        <w:rPr>
          <w:sz w:val="24"/>
          <w:szCs w:val="24"/>
        </w:rPr>
        <w:t>Der er foretaget visuel analog skala (VAS)-scoring efter pollensæsonerne 1999 og 2000. Der se</w:t>
      </w:r>
      <w:r w:rsidR="005F277A" w:rsidRPr="005F0794">
        <w:rPr>
          <w:sz w:val="24"/>
          <w:szCs w:val="24"/>
        </w:rPr>
        <w:t>s</w:t>
      </w:r>
      <w:r w:rsidRPr="005F0794">
        <w:rPr>
          <w:sz w:val="24"/>
          <w:szCs w:val="24"/>
        </w:rPr>
        <w:t xml:space="preserve"> et fald i VAS for IT-gruppen – dog ikke signifikant (P&lt;0,06). I placebogruppen er der derimod en stigning (P&gt;0,7). Sammenligner man de to grupper i 1999 er der ikke signifikant forskel (P&gt;0,07) men i 2000 er forskellen blevet signifikant (P&lt;0,05).</w:t>
      </w:r>
    </w:p>
    <w:p w:rsidR="00E03FE6" w:rsidRPr="005F0794" w:rsidRDefault="00E03FE6" w:rsidP="000D02C4">
      <w:pPr>
        <w:rPr>
          <w:i/>
          <w:sz w:val="24"/>
          <w:szCs w:val="24"/>
        </w:rPr>
      </w:pPr>
      <w:r w:rsidRPr="005F0794">
        <w:rPr>
          <w:i/>
          <w:sz w:val="24"/>
          <w:szCs w:val="24"/>
        </w:rPr>
        <w:t>Se tabel 1</w:t>
      </w:r>
    </w:p>
    <w:p w:rsidR="00E03FE6" w:rsidRPr="005F0794" w:rsidRDefault="00E03FE6" w:rsidP="000D02C4">
      <w:pPr>
        <w:rPr>
          <w:sz w:val="24"/>
          <w:szCs w:val="24"/>
        </w:rPr>
      </w:pPr>
    </w:p>
    <w:p w:rsidR="000D2AB5" w:rsidRPr="005F0794" w:rsidRDefault="000D2AB5" w:rsidP="000D02C4">
      <w:pPr>
        <w:rPr>
          <w:b/>
          <w:sz w:val="24"/>
          <w:szCs w:val="24"/>
        </w:rPr>
      </w:pPr>
    </w:p>
    <w:p w:rsidR="000D2AB5" w:rsidRPr="005F0794" w:rsidRDefault="000D2AB5" w:rsidP="000D02C4">
      <w:pPr>
        <w:rPr>
          <w:b/>
          <w:sz w:val="24"/>
          <w:szCs w:val="24"/>
        </w:rPr>
      </w:pPr>
    </w:p>
    <w:p w:rsidR="000D2AB5" w:rsidRPr="005F0794" w:rsidRDefault="000D2AB5" w:rsidP="000D02C4">
      <w:pPr>
        <w:rPr>
          <w:b/>
          <w:sz w:val="24"/>
          <w:szCs w:val="24"/>
        </w:rPr>
      </w:pPr>
    </w:p>
    <w:p w:rsidR="00E03FE6" w:rsidRPr="005F0794" w:rsidRDefault="00E03FE6" w:rsidP="000D02C4">
      <w:pPr>
        <w:rPr>
          <w:b/>
          <w:sz w:val="24"/>
          <w:szCs w:val="24"/>
        </w:rPr>
      </w:pPr>
      <w:r w:rsidRPr="005F0794">
        <w:rPr>
          <w:b/>
          <w:sz w:val="24"/>
          <w:szCs w:val="24"/>
        </w:rPr>
        <w:t>TABEL 1</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2444"/>
        <w:gridCol w:w="2444"/>
        <w:gridCol w:w="2443"/>
        <w:gridCol w:w="2446"/>
      </w:tblGrid>
      <w:tr w:rsidR="00E03FE6" w:rsidRPr="005F0794" w:rsidTr="00107677">
        <w:tc>
          <w:tcPr>
            <w:tcW w:w="2444" w:type="dxa"/>
            <w:shd w:val="clear" w:color="auto" w:fill="D2EAF1"/>
          </w:tcPr>
          <w:p w:rsidR="00E03FE6" w:rsidRPr="005F0794" w:rsidRDefault="00E03FE6" w:rsidP="00107677">
            <w:pPr>
              <w:snapToGrid w:val="0"/>
              <w:rPr>
                <w:sz w:val="24"/>
                <w:szCs w:val="24"/>
              </w:rPr>
            </w:pPr>
          </w:p>
        </w:tc>
        <w:tc>
          <w:tcPr>
            <w:tcW w:w="2444" w:type="dxa"/>
            <w:shd w:val="clear" w:color="auto" w:fill="D2EAF1"/>
          </w:tcPr>
          <w:p w:rsidR="00E03FE6" w:rsidRPr="005F0794" w:rsidRDefault="00E03FE6" w:rsidP="00107677">
            <w:pPr>
              <w:snapToGrid w:val="0"/>
              <w:rPr>
                <w:b/>
                <w:sz w:val="24"/>
                <w:szCs w:val="24"/>
              </w:rPr>
            </w:pPr>
            <w:r w:rsidRPr="005F0794">
              <w:rPr>
                <w:b/>
                <w:sz w:val="24"/>
                <w:szCs w:val="24"/>
              </w:rPr>
              <w:t>IT</w:t>
            </w:r>
          </w:p>
        </w:tc>
        <w:tc>
          <w:tcPr>
            <w:tcW w:w="2443" w:type="dxa"/>
            <w:shd w:val="clear" w:color="auto" w:fill="D2EAF1"/>
          </w:tcPr>
          <w:p w:rsidR="00E03FE6" w:rsidRPr="005F0794" w:rsidRDefault="00E03FE6" w:rsidP="00107677">
            <w:pPr>
              <w:snapToGrid w:val="0"/>
              <w:rPr>
                <w:b/>
                <w:sz w:val="24"/>
                <w:szCs w:val="24"/>
              </w:rPr>
            </w:pPr>
            <w:r w:rsidRPr="005F0794">
              <w:rPr>
                <w:b/>
                <w:sz w:val="24"/>
                <w:szCs w:val="24"/>
              </w:rPr>
              <w:t>Placebo</w:t>
            </w:r>
          </w:p>
        </w:tc>
        <w:tc>
          <w:tcPr>
            <w:tcW w:w="2446" w:type="dxa"/>
            <w:shd w:val="clear" w:color="auto" w:fill="D2EAF1"/>
          </w:tcPr>
          <w:p w:rsidR="00E03FE6" w:rsidRPr="005F0794" w:rsidRDefault="00E03FE6" w:rsidP="00107677">
            <w:pPr>
              <w:snapToGrid w:val="0"/>
              <w:rPr>
                <w:b/>
                <w:sz w:val="24"/>
                <w:szCs w:val="24"/>
              </w:rPr>
            </w:pPr>
            <w:r w:rsidRPr="005F0794">
              <w:rPr>
                <w:b/>
                <w:sz w:val="24"/>
                <w:szCs w:val="24"/>
              </w:rPr>
              <w:t>P-værdi</w:t>
            </w:r>
          </w:p>
        </w:tc>
      </w:tr>
      <w:tr w:rsidR="00E03FE6" w:rsidRPr="005F0794" w:rsidTr="00107677">
        <w:tc>
          <w:tcPr>
            <w:tcW w:w="2444" w:type="dxa"/>
            <w:shd w:val="clear" w:color="auto" w:fill="D2EAF1"/>
          </w:tcPr>
          <w:p w:rsidR="00E03FE6" w:rsidRPr="005F0794" w:rsidRDefault="00E03FE6" w:rsidP="00107677">
            <w:pPr>
              <w:snapToGrid w:val="0"/>
              <w:rPr>
                <w:b/>
                <w:sz w:val="24"/>
                <w:szCs w:val="24"/>
                <w:lang w:val="en-US"/>
              </w:rPr>
            </w:pPr>
            <w:r w:rsidRPr="005F0794">
              <w:rPr>
                <w:b/>
                <w:sz w:val="24"/>
                <w:szCs w:val="24"/>
                <w:lang w:val="en-US"/>
              </w:rPr>
              <w:t>Total symptom score</w:t>
            </w:r>
          </w:p>
        </w:tc>
        <w:tc>
          <w:tcPr>
            <w:tcW w:w="2444" w:type="dxa"/>
          </w:tcPr>
          <w:p w:rsidR="00E03FE6" w:rsidRPr="005F0794" w:rsidRDefault="00E03FE6" w:rsidP="00107677">
            <w:pPr>
              <w:snapToGrid w:val="0"/>
              <w:rPr>
                <w:b/>
                <w:sz w:val="24"/>
                <w:szCs w:val="24"/>
                <w:lang w:val="en-US"/>
              </w:rPr>
            </w:pPr>
            <w:r w:rsidRPr="005F0794">
              <w:rPr>
                <w:b/>
                <w:sz w:val="24"/>
                <w:szCs w:val="24"/>
                <w:lang w:val="en-US"/>
              </w:rPr>
              <w:t>32,5 (6,0-71,0)</w:t>
            </w:r>
          </w:p>
        </w:tc>
        <w:tc>
          <w:tcPr>
            <w:tcW w:w="2443" w:type="dxa"/>
            <w:shd w:val="clear" w:color="auto" w:fill="D2EAF1"/>
          </w:tcPr>
          <w:p w:rsidR="00E03FE6" w:rsidRPr="005F0794" w:rsidRDefault="00E03FE6" w:rsidP="00107677">
            <w:pPr>
              <w:snapToGrid w:val="0"/>
              <w:rPr>
                <w:b/>
                <w:sz w:val="24"/>
                <w:szCs w:val="24"/>
                <w:lang w:val="en-US"/>
              </w:rPr>
            </w:pPr>
            <w:r w:rsidRPr="005F0794">
              <w:rPr>
                <w:b/>
                <w:sz w:val="24"/>
                <w:szCs w:val="24"/>
                <w:lang w:val="en-US"/>
              </w:rPr>
              <w:t>51,0 (14,0-76,0)</w:t>
            </w:r>
          </w:p>
        </w:tc>
        <w:tc>
          <w:tcPr>
            <w:tcW w:w="2446" w:type="dxa"/>
          </w:tcPr>
          <w:p w:rsidR="00E03FE6" w:rsidRPr="005F0794" w:rsidRDefault="00E03FE6" w:rsidP="00107677">
            <w:pPr>
              <w:snapToGrid w:val="0"/>
              <w:rPr>
                <w:b/>
                <w:sz w:val="24"/>
                <w:szCs w:val="24"/>
                <w:lang w:val="en-US"/>
              </w:rPr>
            </w:pPr>
            <w:r w:rsidRPr="005F0794">
              <w:rPr>
                <w:b/>
                <w:sz w:val="24"/>
                <w:szCs w:val="24"/>
                <w:lang w:val="en-US"/>
              </w:rPr>
              <w:t>&lt;0,04</w:t>
            </w:r>
          </w:p>
        </w:tc>
      </w:tr>
      <w:tr w:rsidR="00E03FE6" w:rsidRPr="005F0794" w:rsidTr="00107677">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Høfeber</w:t>
            </w:r>
          </w:p>
        </w:tc>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31,5 (6,0-71,0)</w:t>
            </w:r>
          </w:p>
        </w:tc>
        <w:tc>
          <w:tcPr>
            <w:tcW w:w="2443" w:type="dxa"/>
            <w:shd w:val="clear" w:color="auto" w:fill="D2EAF1"/>
          </w:tcPr>
          <w:p w:rsidR="00E03FE6" w:rsidRPr="005F0794" w:rsidRDefault="00E03FE6" w:rsidP="00107677">
            <w:pPr>
              <w:snapToGrid w:val="0"/>
              <w:rPr>
                <w:sz w:val="24"/>
                <w:szCs w:val="24"/>
                <w:lang w:val="en-US"/>
              </w:rPr>
            </w:pPr>
            <w:r w:rsidRPr="005F0794">
              <w:rPr>
                <w:sz w:val="24"/>
                <w:szCs w:val="24"/>
                <w:lang w:val="en-US"/>
              </w:rPr>
              <w:t>44,0 (14,0-75,0)</w:t>
            </w:r>
          </w:p>
        </w:tc>
        <w:tc>
          <w:tcPr>
            <w:tcW w:w="2446" w:type="dxa"/>
            <w:shd w:val="clear" w:color="auto" w:fill="D2EAF1"/>
          </w:tcPr>
          <w:p w:rsidR="00E03FE6" w:rsidRPr="005F0794" w:rsidRDefault="00E03FE6" w:rsidP="00107677">
            <w:pPr>
              <w:snapToGrid w:val="0"/>
              <w:rPr>
                <w:sz w:val="24"/>
                <w:szCs w:val="24"/>
                <w:lang w:val="en-US"/>
              </w:rPr>
            </w:pPr>
            <w:r w:rsidRPr="005F0794">
              <w:rPr>
                <w:sz w:val="24"/>
                <w:szCs w:val="24"/>
                <w:lang w:val="en-US"/>
              </w:rPr>
              <w:t>&lt;0,05</w:t>
            </w:r>
          </w:p>
        </w:tc>
      </w:tr>
      <w:tr w:rsidR="00E03FE6" w:rsidRPr="005F0794" w:rsidTr="00107677">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Astma</w:t>
            </w:r>
          </w:p>
        </w:tc>
        <w:tc>
          <w:tcPr>
            <w:tcW w:w="2444" w:type="dxa"/>
          </w:tcPr>
          <w:p w:rsidR="00E03FE6" w:rsidRPr="005F0794" w:rsidRDefault="00E03FE6" w:rsidP="00107677">
            <w:pPr>
              <w:snapToGrid w:val="0"/>
              <w:rPr>
                <w:sz w:val="24"/>
                <w:szCs w:val="24"/>
                <w:lang w:val="en-US"/>
              </w:rPr>
            </w:pPr>
            <w:r w:rsidRPr="005F0794">
              <w:rPr>
                <w:sz w:val="24"/>
                <w:szCs w:val="24"/>
                <w:lang w:val="en-US"/>
              </w:rPr>
              <w:t>0,0 (0,0-13,0)</w:t>
            </w:r>
          </w:p>
        </w:tc>
        <w:tc>
          <w:tcPr>
            <w:tcW w:w="2443" w:type="dxa"/>
            <w:shd w:val="clear" w:color="auto" w:fill="D2EAF1"/>
          </w:tcPr>
          <w:p w:rsidR="00E03FE6" w:rsidRPr="005F0794" w:rsidRDefault="00E03FE6" w:rsidP="00107677">
            <w:pPr>
              <w:snapToGrid w:val="0"/>
              <w:rPr>
                <w:sz w:val="24"/>
                <w:szCs w:val="24"/>
                <w:lang w:val="en-US"/>
              </w:rPr>
            </w:pPr>
            <w:r w:rsidRPr="005F0794">
              <w:rPr>
                <w:sz w:val="24"/>
                <w:szCs w:val="24"/>
                <w:lang w:val="en-US"/>
              </w:rPr>
              <w:t>1,0 (0,0-15,0)</w:t>
            </w:r>
          </w:p>
        </w:tc>
        <w:tc>
          <w:tcPr>
            <w:tcW w:w="2446" w:type="dxa"/>
          </w:tcPr>
          <w:p w:rsidR="00E03FE6" w:rsidRPr="005F0794" w:rsidRDefault="00E03FE6" w:rsidP="00107677">
            <w:pPr>
              <w:snapToGrid w:val="0"/>
              <w:rPr>
                <w:sz w:val="24"/>
                <w:szCs w:val="24"/>
                <w:lang w:val="en-US"/>
              </w:rPr>
            </w:pPr>
            <w:r w:rsidRPr="005F0794">
              <w:rPr>
                <w:sz w:val="24"/>
                <w:szCs w:val="24"/>
                <w:lang w:val="en-US"/>
              </w:rPr>
              <w:t>&lt;0,03</w:t>
            </w:r>
          </w:p>
        </w:tc>
      </w:tr>
      <w:tr w:rsidR="00E03FE6" w:rsidRPr="005F0794" w:rsidTr="00107677">
        <w:tc>
          <w:tcPr>
            <w:tcW w:w="2444" w:type="dxa"/>
            <w:shd w:val="clear" w:color="auto" w:fill="D2EAF1"/>
          </w:tcPr>
          <w:p w:rsidR="00E03FE6" w:rsidRPr="005F0794" w:rsidRDefault="00E03FE6" w:rsidP="00107677">
            <w:pPr>
              <w:snapToGrid w:val="0"/>
              <w:rPr>
                <w:b/>
                <w:sz w:val="24"/>
                <w:szCs w:val="24"/>
                <w:lang w:val="en-US"/>
              </w:rPr>
            </w:pPr>
            <w:r w:rsidRPr="005F0794">
              <w:rPr>
                <w:b/>
                <w:sz w:val="24"/>
                <w:szCs w:val="24"/>
                <w:lang w:val="en-US"/>
              </w:rPr>
              <w:t>Total medicin score</w:t>
            </w:r>
          </w:p>
        </w:tc>
        <w:tc>
          <w:tcPr>
            <w:tcW w:w="2444" w:type="dxa"/>
            <w:shd w:val="clear" w:color="auto" w:fill="D2EAF1"/>
          </w:tcPr>
          <w:p w:rsidR="00E03FE6" w:rsidRPr="005F0794" w:rsidRDefault="00E03FE6" w:rsidP="00107677">
            <w:pPr>
              <w:snapToGrid w:val="0"/>
              <w:rPr>
                <w:b/>
                <w:sz w:val="24"/>
                <w:szCs w:val="24"/>
                <w:lang w:val="en-US"/>
              </w:rPr>
            </w:pPr>
            <w:r w:rsidRPr="005F0794">
              <w:rPr>
                <w:b/>
                <w:sz w:val="24"/>
                <w:szCs w:val="24"/>
                <w:lang w:val="en-US"/>
              </w:rPr>
              <w:t>52,0 (2,0-114,0)</w:t>
            </w:r>
          </w:p>
        </w:tc>
        <w:tc>
          <w:tcPr>
            <w:tcW w:w="2443" w:type="dxa"/>
            <w:shd w:val="clear" w:color="auto" w:fill="D2EAF1"/>
          </w:tcPr>
          <w:p w:rsidR="00E03FE6" w:rsidRPr="005F0794" w:rsidRDefault="00E03FE6" w:rsidP="00107677">
            <w:pPr>
              <w:snapToGrid w:val="0"/>
              <w:rPr>
                <w:b/>
                <w:sz w:val="24"/>
                <w:szCs w:val="24"/>
                <w:lang w:val="en-US"/>
              </w:rPr>
            </w:pPr>
            <w:r w:rsidRPr="005F0794">
              <w:rPr>
                <w:b/>
                <w:sz w:val="24"/>
                <w:szCs w:val="24"/>
                <w:lang w:val="en-US"/>
              </w:rPr>
              <w:t>102 (2,0-186,0)</w:t>
            </w:r>
          </w:p>
        </w:tc>
        <w:tc>
          <w:tcPr>
            <w:tcW w:w="2446" w:type="dxa"/>
            <w:shd w:val="clear" w:color="auto" w:fill="D2EAF1"/>
          </w:tcPr>
          <w:p w:rsidR="00E03FE6" w:rsidRPr="005F0794" w:rsidRDefault="00E03FE6" w:rsidP="00107677">
            <w:pPr>
              <w:snapToGrid w:val="0"/>
              <w:rPr>
                <w:b/>
                <w:sz w:val="24"/>
                <w:szCs w:val="24"/>
                <w:lang w:val="en-US"/>
              </w:rPr>
            </w:pPr>
            <w:r w:rsidRPr="005F0794">
              <w:rPr>
                <w:b/>
                <w:sz w:val="24"/>
                <w:szCs w:val="24"/>
                <w:lang w:val="en-US"/>
              </w:rPr>
              <w:t>&lt;0,02</w:t>
            </w:r>
          </w:p>
        </w:tc>
      </w:tr>
      <w:tr w:rsidR="00E03FE6" w:rsidRPr="005F0794" w:rsidTr="00107677">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Acrivastin</w:t>
            </w:r>
          </w:p>
        </w:tc>
        <w:tc>
          <w:tcPr>
            <w:tcW w:w="2444" w:type="dxa"/>
          </w:tcPr>
          <w:p w:rsidR="00E03FE6" w:rsidRPr="005F0794" w:rsidRDefault="00E03FE6" w:rsidP="00107677">
            <w:pPr>
              <w:snapToGrid w:val="0"/>
              <w:rPr>
                <w:sz w:val="24"/>
                <w:szCs w:val="24"/>
              </w:rPr>
            </w:pPr>
            <w:r w:rsidRPr="005F0794">
              <w:rPr>
                <w:b/>
                <w:sz w:val="24"/>
                <w:szCs w:val="24"/>
                <w:lang w:val="en-US"/>
              </w:rPr>
              <w:t xml:space="preserve"> </w:t>
            </w:r>
            <w:r w:rsidRPr="005F0794">
              <w:rPr>
                <w:sz w:val="24"/>
                <w:szCs w:val="24"/>
              </w:rPr>
              <w:t>22,0 (0,0-66,0)</w:t>
            </w:r>
          </w:p>
        </w:tc>
        <w:tc>
          <w:tcPr>
            <w:tcW w:w="2443" w:type="dxa"/>
            <w:shd w:val="clear" w:color="auto" w:fill="D2EAF1"/>
          </w:tcPr>
          <w:p w:rsidR="00E03FE6" w:rsidRPr="005F0794" w:rsidRDefault="00E03FE6" w:rsidP="00107677">
            <w:pPr>
              <w:snapToGrid w:val="0"/>
              <w:rPr>
                <w:sz w:val="24"/>
                <w:szCs w:val="24"/>
              </w:rPr>
            </w:pPr>
            <w:r w:rsidRPr="005F0794">
              <w:rPr>
                <w:sz w:val="24"/>
                <w:szCs w:val="24"/>
              </w:rPr>
              <w:t>62,0 (0,0-92,0)</w:t>
            </w:r>
          </w:p>
        </w:tc>
        <w:tc>
          <w:tcPr>
            <w:tcW w:w="2446" w:type="dxa"/>
          </w:tcPr>
          <w:p w:rsidR="00E03FE6" w:rsidRPr="005F0794" w:rsidRDefault="00E03FE6" w:rsidP="00107677">
            <w:pPr>
              <w:snapToGrid w:val="0"/>
              <w:rPr>
                <w:sz w:val="24"/>
                <w:szCs w:val="24"/>
              </w:rPr>
            </w:pPr>
            <w:r w:rsidRPr="005F0794">
              <w:rPr>
                <w:sz w:val="24"/>
                <w:szCs w:val="24"/>
              </w:rPr>
              <w:t>&lt;0,01</w:t>
            </w:r>
          </w:p>
        </w:tc>
      </w:tr>
      <w:tr w:rsidR="00E03FE6" w:rsidRPr="005F0794" w:rsidTr="00107677">
        <w:tc>
          <w:tcPr>
            <w:tcW w:w="2444" w:type="dxa"/>
            <w:shd w:val="clear" w:color="auto" w:fill="D2EAF1"/>
          </w:tcPr>
          <w:p w:rsidR="00E03FE6" w:rsidRPr="005F0794" w:rsidRDefault="00E03FE6" w:rsidP="00107677">
            <w:pPr>
              <w:snapToGrid w:val="0"/>
              <w:rPr>
                <w:sz w:val="24"/>
                <w:szCs w:val="24"/>
              </w:rPr>
            </w:pPr>
            <w:r w:rsidRPr="005F0794">
              <w:rPr>
                <w:sz w:val="24"/>
                <w:szCs w:val="24"/>
              </w:rPr>
              <w:t>Levocabastin øjen dråber</w:t>
            </w:r>
          </w:p>
        </w:tc>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3,5 (0,0-56,0)</w:t>
            </w:r>
          </w:p>
        </w:tc>
        <w:tc>
          <w:tcPr>
            <w:tcW w:w="2443" w:type="dxa"/>
            <w:shd w:val="clear" w:color="auto" w:fill="D2EAF1"/>
          </w:tcPr>
          <w:p w:rsidR="00E03FE6" w:rsidRPr="005F0794" w:rsidRDefault="00E03FE6" w:rsidP="00107677">
            <w:pPr>
              <w:snapToGrid w:val="0"/>
              <w:rPr>
                <w:sz w:val="24"/>
                <w:szCs w:val="24"/>
                <w:lang w:val="en-US"/>
              </w:rPr>
            </w:pPr>
            <w:r w:rsidRPr="005F0794">
              <w:rPr>
                <w:sz w:val="24"/>
                <w:szCs w:val="24"/>
                <w:lang w:val="en-US"/>
              </w:rPr>
              <w:t>20,5 (0,0-44,0)</w:t>
            </w:r>
          </w:p>
        </w:tc>
        <w:tc>
          <w:tcPr>
            <w:tcW w:w="2446" w:type="dxa"/>
            <w:shd w:val="clear" w:color="auto" w:fill="D2EAF1"/>
          </w:tcPr>
          <w:p w:rsidR="00E03FE6" w:rsidRPr="005F0794" w:rsidRDefault="00E03FE6" w:rsidP="00107677">
            <w:pPr>
              <w:snapToGrid w:val="0"/>
              <w:rPr>
                <w:szCs w:val="24"/>
                <w:lang w:val="en-US"/>
              </w:rPr>
            </w:pPr>
            <w:r w:rsidRPr="005F0794">
              <w:rPr>
                <w:szCs w:val="24"/>
                <w:lang w:val="en-US"/>
              </w:rPr>
              <w:t>&gt;0,2</w:t>
            </w:r>
          </w:p>
        </w:tc>
      </w:tr>
      <w:tr w:rsidR="00E03FE6" w:rsidRPr="005F0794" w:rsidTr="00107677">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Levocabastin næsespray</w:t>
            </w:r>
          </w:p>
        </w:tc>
        <w:tc>
          <w:tcPr>
            <w:tcW w:w="2444" w:type="dxa"/>
          </w:tcPr>
          <w:p w:rsidR="00E03FE6" w:rsidRPr="005F0794" w:rsidRDefault="00E03FE6" w:rsidP="00107677">
            <w:pPr>
              <w:snapToGrid w:val="0"/>
              <w:rPr>
                <w:sz w:val="24"/>
                <w:szCs w:val="24"/>
                <w:lang w:val="en-US"/>
              </w:rPr>
            </w:pPr>
            <w:r w:rsidRPr="005F0794">
              <w:rPr>
                <w:sz w:val="24"/>
                <w:szCs w:val="24"/>
                <w:lang w:val="en-US"/>
              </w:rPr>
              <w:t>3,0 (0,0-44,0)</w:t>
            </w:r>
          </w:p>
        </w:tc>
        <w:tc>
          <w:tcPr>
            <w:tcW w:w="2443" w:type="dxa"/>
            <w:shd w:val="clear" w:color="auto" w:fill="D2EAF1"/>
          </w:tcPr>
          <w:p w:rsidR="00E03FE6" w:rsidRPr="005F0794" w:rsidRDefault="00E03FE6" w:rsidP="00107677">
            <w:pPr>
              <w:snapToGrid w:val="0"/>
              <w:rPr>
                <w:sz w:val="24"/>
                <w:szCs w:val="24"/>
                <w:lang w:val="en-US"/>
              </w:rPr>
            </w:pPr>
            <w:r w:rsidRPr="005F0794">
              <w:rPr>
                <w:sz w:val="24"/>
                <w:szCs w:val="24"/>
                <w:lang w:val="en-US"/>
              </w:rPr>
              <w:t>10,0 (0,0-41,0)</w:t>
            </w:r>
          </w:p>
        </w:tc>
        <w:tc>
          <w:tcPr>
            <w:tcW w:w="2446" w:type="dxa"/>
          </w:tcPr>
          <w:p w:rsidR="00E03FE6" w:rsidRPr="005F0794" w:rsidRDefault="00E03FE6" w:rsidP="00107677">
            <w:pPr>
              <w:snapToGrid w:val="0"/>
              <w:rPr>
                <w:sz w:val="24"/>
                <w:szCs w:val="24"/>
                <w:lang w:val="en-US"/>
              </w:rPr>
            </w:pPr>
            <w:r w:rsidRPr="005F0794">
              <w:rPr>
                <w:sz w:val="24"/>
                <w:szCs w:val="24"/>
                <w:lang w:val="en-US"/>
              </w:rPr>
              <w:t>&gt;0,1</w:t>
            </w:r>
          </w:p>
        </w:tc>
      </w:tr>
      <w:tr w:rsidR="00E03FE6" w:rsidRPr="005F0794" w:rsidTr="00107677">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Høfeber medicin *</w:t>
            </w:r>
          </w:p>
        </w:tc>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46,0 (2,0-114,0)</w:t>
            </w:r>
          </w:p>
        </w:tc>
        <w:tc>
          <w:tcPr>
            <w:tcW w:w="2443" w:type="dxa"/>
            <w:shd w:val="clear" w:color="auto" w:fill="D2EAF1"/>
          </w:tcPr>
          <w:p w:rsidR="00E03FE6" w:rsidRPr="005F0794" w:rsidRDefault="00E03FE6" w:rsidP="00107677">
            <w:pPr>
              <w:snapToGrid w:val="0"/>
              <w:rPr>
                <w:sz w:val="24"/>
                <w:szCs w:val="24"/>
                <w:lang w:val="en-US"/>
              </w:rPr>
            </w:pPr>
            <w:r w:rsidRPr="005F0794">
              <w:rPr>
                <w:sz w:val="24"/>
                <w:szCs w:val="24"/>
                <w:lang w:val="en-US"/>
              </w:rPr>
              <w:t>102,0 (2,0-177,0)</w:t>
            </w:r>
          </w:p>
        </w:tc>
        <w:tc>
          <w:tcPr>
            <w:tcW w:w="2446" w:type="dxa"/>
            <w:shd w:val="clear" w:color="auto" w:fill="D2EAF1"/>
          </w:tcPr>
          <w:p w:rsidR="00E03FE6" w:rsidRPr="005F0794" w:rsidRDefault="00E03FE6" w:rsidP="00107677">
            <w:pPr>
              <w:snapToGrid w:val="0"/>
              <w:rPr>
                <w:sz w:val="24"/>
                <w:szCs w:val="24"/>
                <w:lang w:val="en-US"/>
              </w:rPr>
            </w:pPr>
            <w:r w:rsidRPr="005F0794">
              <w:rPr>
                <w:sz w:val="24"/>
                <w:szCs w:val="24"/>
                <w:lang w:val="en-US"/>
              </w:rPr>
              <w:t>&lt;0,02</w:t>
            </w:r>
          </w:p>
        </w:tc>
      </w:tr>
      <w:tr w:rsidR="00E03FE6" w:rsidRPr="005F0794" w:rsidTr="00107677">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Salbutamol</w:t>
            </w:r>
          </w:p>
        </w:tc>
        <w:tc>
          <w:tcPr>
            <w:tcW w:w="2444" w:type="dxa"/>
          </w:tcPr>
          <w:p w:rsidR="00E03FE6" w:rsidRPr="005F0794" w:rsidRDefault="00E03FE6" w:rsidP="00107677">
            <w:pPr>
              <w:snapToGrid w:val="0"/>
              <w:rPr>
                <w:sz w:val="24"/>
                <w:szCs w:val="24"/>
                <w:lang w:val="en-US"/>
              </w:rPr>
            </w:pPr>
            <w:r w:rsidRPr="005F0794">
              <w:rPr>
                <w:sz w:val="24"/>
                <w:szCs w:val="24"/>
                <w:lang w:val="en-US"/>
              </w:rPr>
              <w:t>0,0 (0,0-12,0)</w:t>
            </w:r>
          </w:p>
        </w:tc>
        <w:tc>
          <w:tcPr>
            <w:tcW w:w="2443" w:type="dxa"/>
            <w:shd w:val="clear" w:color="auto" w:fill="D2EAF1"/>
          </w:tcPr>
          <w:p w:rsidR="00E03FE6" w:rsidRPr="005F0794" w:rsidRDefault="00E03FE6" w:rsidP="00107677">
            <w:pPr>
              <w:snapToGrid w:val="0"/>
              <w:rPr>
                <w:sz w:val="24"/>
                <w:szCs w:val="24"/>
                <w:lang w:val="en-US"/>
              </w:rPr>
            </w:pPr>
            <w:r w:rsidRPr="005F0794">
              <w:rPr>
                <w:sz w:val="24"/>
                <w:szCs w:val="24"/>
                <w:lang w:val="en-US"/>
              </w:rPr>
              <w:t>0,0 (0,0-34,0)</w:t>
            </w:r>
          </w:p>
        </w:tc>
        <w:tc>
          <w:tcPr>
            <w:tcW w:w="2446" w:type="dxa"/>
          </w:tcPr>
          <w:p w:rsidR="00E03FE6" w:rsidRPr="005F0794" w:rsidRDefault="00E03FE6" w:rsidP="00107677">
            <w:pPr>
              <w:snapToGrid w:val="0"/>
              <w:rPr>
                <w:sz w:val="24"/>
                <w:szCs w:val="24"/>
                <w:lang w:val="en-US"/>
              </w:rPr>
            </w:pPr>
            <w:r w:rsidRPr="005F0794">
              <w:rPr>
                <w:sz w:val="24"/>
                <w:szCs w:val="24"/>
                <w:lang w:val="en-US"/>
              </w:rPr>
              <w:t>&gt;0,4</w:t>
            </w:r>
          </w:p>
        </w:tc>
      </w:tr>
      <w:tr w:rsidR="00E03FE6" w:rsidRPr="005F0794" w:rsidTr="00107677">
        <w:tc>
          <w:tcPr>
            <w:tcW w:w="2444" w:type="dxa"/>
            <w:shd w:val="clear" w:color="auto" w:fill="D2EAF1"/>
          </w:tcPr>
          <w:p w:rsidR="00E03FE6" w:rsidRPr="005F0794" w:rsidRDefault="00E03FE6" w:rsidP="00107677">
            <w:pPr>
              <w:snapToGrid w:val="0"/>
              <w:rPr>
                <w:b/>
                <w:sz w:val="24"/>
                <w:szCs w:val="24"/>
                <w:lang w:val="en-US"/>
              </w:rPr>
            </w:pPr>
          </w:p>
        </w:tc>
        <w:tc>
          <w:tcPr>
            <w:tcW w:w="2444" w:type="dxa"/>
            <w:shd w:val="clear" w:color="auto" w:fill="D2EAF1"/>
          </w:tcPr>
          <w:p w:rsidR="00E03FE6" w:rsidRPr="005F0794" w:rsidRDefault="00E03FE6" w:rsidP="00107677">
            <w:pPr>
              <w:snapToGrid w:val="0"/>
              <w:rPr>
                <w:b/>
                <w:sz w:val="24"/>
                <w:szCs w:val="24"/>
              </w:rPr>
            </w:pPr>
            <w:r w:rsidRPr="005F0794">
              <w:rPr>
                <w:b/>
                <w:sz w:val="24"/>
                <w:szCs w:val="24"/>
              </w:rPr>
              <w:t>IT</w:t>
            </w:r>
          </w:p>
        </w:tc>
        <w:tc>
          <w:tcPr>
            <w:tcW w:w="2443" w:type="dxa"/>
            <w:shd w:val="clear" w:color="auto" w:fill="D2EAF1"/>
          </w:tcPr>
          <w:p w:rsidR="00E03FE6" w:rsidRPr="005F0794" w:rsidRDefault="00E03FE6" w:rsidP="00107677">
            <w:pPr>
              <w:snapToGrid w:val="0"/>
              <w:rPr>
                <w:b/>
                <w:sz w:val="24"/>
                <w:szCs w:val="24"/>
              </w:rPr>
            </w:pPr>
            <w:r w:rsidRPr="005F0794">
              <w:rPr>
                <w:b/>
                <w:sz w:val="24"/>
                <w:szCs w:val="24"/>
              </w:rPr>
              <w:t>Placebo</w:t>
            </w:r>
          </w:p>
        </w:tc>
        <w:tc>
          <w:tcPr>
            <w:tcW w:w="2446" w:type="dxa"/>
            <w:shd w:val="clear" w:color="auto" w:fill="D2EAF1"/>
          </w:tcPr>
          <w:p w:rsidR="00E03FE6" w:rsidRPr="005F0794" w:rsidRDefault="00E03FE6" w:rsidP="00107677">
            <w:pPr>
              <w:snapToGrid w:val="0"/>
              <w:rPr>
                <w:b/>
                <w:sz w:val="24"/>
                <w:szCs w:val="24"/>
              </w:rPr>
            </w:pPr>
            <w:r w:rsidRPr="005F0794">
              <w:rPr>
                <w:b/>
                <w:sz w:val="24"/>
                <w:szCs w:val="24"/>
              </w:rPr>
              <w:t>P-værdi</w:t>
            </w:r>
          </w:p>
        </w:tc>
      </w:tr>
      <w:tr w:rsidR="00E03FE6" w:rsidRPr="005F0794" w:rsidTr="00107677">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VAS (mm) 1999</w:t>
            </w:r>
          </w:p>
        </w:tc>
        <w:tc>
          <w:tcPr>
            <w:tcW w:w="2444" w:type="dxa"/>
          </w:tcPr>
          <w:p w:rsidR="00E03FE6" w:rsidRPr="005F0794" w:rsidRDefault="00E03FE6" w:rsidP="00107677">
            <w:pPr>
              <w:snapToGrid w:val="0"/>
              <w:rPr>
                <w:sz w:val="24"/>
                <w:szCs w:val="24"/>
                <w:lang w:val="en-US"/>
              </w:rPr>
            </w:pPr>
            <w:r w:rsidRPr="005F0794">
              <w:rPr>
                <w:sz w:val="24"/>
                <w:szCs w:val="24"/>
                <w:lang w:val="en-US"/>
              </w:rPr>
              <w:t>46 (5-83)</w:t>
            </w:r>
          </w:p>
        </w:tc>
        <w:tc>
          <w:tcPr>
            <w:tcW w:w="2443" w:type="dxa"/>
            <w:shd w:val="clear" w:color="auto" w:fill="D2EAF1"/>
          </w:tcPr>
          <w:p w:rsidR="00E03FE6" w:rsidRPr="005F0794" w:rsidRDefault="00E03FE6" w:rsidP="00107677">
            <w:pPr>
              <w:snapToGrid w:val="0"/>
              <w:rPr>
                <w:sz w:val="24"/>
                <w:szCs w:val="24"/>
                <w:lang w:val="en-US"/>
              </w:rPr>
            </w:pPr>
            <w:r w:rsidRPr="005F0794">
              <w:rPr>
                <w:sz w:val="24"/>
                <w:szCs w:val="24"/>
                <w:lang w:val="en-US"/>
              </w:rPr>
              <w:t>41 (8-92)</w:t>
            </w:r>
          </w:p>
        </w:tc>
        <w:tc>
          <w:tcPr>
            <w:tcW w:w="2446" w:type="dxa"/>
          </w:tcPr>
          <w:p w:rsidR="00E03FE6" w:rsidRPr="005F0794" w:rsidRDefault="00E03FE6" w:rsidP="00107677">
            <w:pPr>
              <w:snapToGrid w:val="0"/>
              <w:rPr>
                <w:sz w:val="24"/>
                <w:szCs w:val="24"/>
                <w:lang w:val="en-US"/>
              </w:rPr>
            </w:pPr>
            <w:r w:rsidRPr="005F0794">
              <w:rPr>
                <w:sz w:val="24"/>
                <w:szCs w:val="24"/>
                <w:lang w:val="en-US"/>
              </w:rPr>
              <w:t>&gt;0,7</w:t>
            </w:r>
          </w:p>
        </w:tc>
      </w:tr>
      <w:tr w:rsidR="00E03FE6" w:rsidRPr="005F0794" w:rsidTr="00107677">
        <w:tc>
          <w:tcPr>
            <w:tcW w:w="2444" w:type="dxa"/>
            <w:shd w:val="clear" w:color="auto" w:fill="D2EAF1"/>
          </w:tcPr>
          <w:p w:rsidR="00E03FE6" w:rsidRPr="005F0794" w:rsidRDefault="00E03FE6" w:rsidP="00107677">
            <w:pPr>
              <w:snapToGrid w:val="0"/>
              <w:rPr>
                <w:sz w:val="24"/>
                <w:szCs w:val="24"/>
                <w:lang w:val="en-US"/>
              </w:rPr>
            </w:pPr>
            <w:r w:rsidRPr="005F0794">
              <w:rPr>
                <w:sz w:val="24"/>
                <w:szCs w:val="24"/>
                <w:lang w:val="en-US"/>
              </w:rPr>
              <w:t>VAS (mm) 2000</w:t>
            </w:r>
          </w:p>
        </w:tc>
        <w:tc>
          <w:tcPr>
            <w:tcW w:w="2444" w:type="dxa"/>
            <w:shd w:val="clear" w:color="auto" w:fill="D2EAF1"/>
          </w:tcPr>
          <w:p w:rsidR="00E03FE6" w:rsidRPr="005F0794" w:rsidRDefault="00E03FE6" w:rsidP="00107677">
            <w:pPr>
              <w:snapToGrid w:val="0"/>
              <w:rPr>
                <w:sz w:val="24"/>
                <w:szCs w:val="24"/>
              </w:rPr>
            </w:pPr>
            <w:r w:rsidRPr="005F0794">
              <w:rPr>
                <w:sz w:val="24"/>
                <w:szCs w:val="24"/>
              </w:rPr>
              <w:t>30 (8-70)</w:t>
            </w:r>
          </w:p>
        </w:tc>
        <w:tc>
          <w:tcPr>
            <w:tcW w:w="2443" w:type="dxa"/>
            <w:shd w:val="clear" w:color="auto" w:fill="D2EAF1"/>
          </w:tcPr>
          <w:p w:rsidR="00E03FE6" w:rsidRPr="005F0794" w:rsidRDefault="00E03FE6" w:rsidP="00107677">
            <w:pPr>
              <w:snapToGrid w:val="0"/>
              <w:rPr>
                <w:sz w:val="24"/>
                <w:szCs w:val="24"/>
              </w:rPr>
            </w:pPr>
            <w:r w:rsidRPr="005F0794">
              <w:rPr>
                <w:sz w:val="24"/>
                <w:szCs w:val="24"/>
              </w:rPr>
              <w:t>56 (8-92)</w:t>
            </w:r>
          </w:p>
        </w:tc>
        <w:tc>
          <w:tcPr>
            <w:tcW w:w="2446" w:type="dxa"/>
            <w:shd w:val="clear" w:color="auto" w:fill="D2EAF1"/>
          </w:tcPr>
          <w:p w:rsidR="00E03FE6" w:rsidRPr="005F0794" w:rsidRDefault="00E03FE6" w:rsidP="00107677">
            <w:pPr>
              <w:snapToGrid w:val="0"/>
              <w:rPr>
                <w:sz w:val="24"/>
                <w:szCs w:val="24"/>
              </w:rPr>
            </w:pPr>
            <w:r w:rsidRPr="005F0794">
              <w:rPr>
                <w:sz w:val="24"/>
                <w:szCs w:val="24"/>
              </w:rPr>
              <w:t>&lt;0,05</w:t>
            </w:r>
          </w:p>
        </w:tc>
      </w:tr>
      <w:tr w:rsidR="00E03FE6" w:rsidRPr="005F0794" w:rsidTr="00107677">
        <w:tc>
          <w:tcPr>
            <w:tcW w:w="2444" w:type="dxa"/>
            <w:shd w:val="clear" w:color="auto" w:fill="D2EAF1"/>
          </w:tcPr>
          <w:p w:rsidR="00E03FE6" w:rsidRPr="005F0794" w:rsidRDefault="00E03FE6" w:rsidP="00107677">
            <w:pPr>
              <w:snapToGrid w:val="0"/>
              <w:rPr>
                <w:b/>
                <w:sz w:val="24"/>
                <w:szCs w:val="24"/>
              </w:rPr>
            </w:pPr>
            <w:r w:rsidRPr="005F0794">
              <w:rPr>
                <w:b/>
                <w:sz w:val="24"/>
                <w:szCs w:val="24"/>
              </w:rPr>
              <w:t>P-værdi</w:t>
            </w:r>
          </w:p>
        </w:tc>
        <w:tc>
          <w:tcPr>
            <w:tcW w:w="2444" w:type="dxa"/>
          </w:tcPr>
          <w:p w:rsidR="00E03FE6" w:rsidRPr="005F0794" w:rsidRDefault="00E03FE6" w:rsidP="00107677">
            <w:pPr>
              <w:snapToGrid w:val="0"/>
              <w:rPr>
                <w:sz w:val="24"/>
                <w:szCs w:val="24"/>
              </w:rPr>
            </w:pPr>
            <w:r w:rsidRPr="005F0794">
              <w:rPr>
                <w:sz w:val="24"/>
                <w:szCs w:val="24"/>
              </w:rPr>
              <w:t>&lt;0,06</w:t>
            </w:r>
          </w:p>
        </w:tc>
        <w:tc>
          <w:tcPr>
            <w:tcW w:w="2443" w:type="dxa"/>
            <w:shd w:val="clear" w:color="auto" w:fill="D2EAF1"/>
          </w:tcPr>
          <w:p w:rsidR="00E03FE6" w:rsidRPr="005F0794" w:rsidRDefault="00E03FE6" w:rsidP="00107677">
            <w:pPr>
              <w:snapToGrid w:val="0"/>
              <w:rPr>
                <w:sz w:val="24"/>
                <w:szCs w:val="24"/>
              </w:rPr>
            </w:pPr>
            <w:r w:rsidRPr="005F0794">
              <w:rPr>
                <w:sz w:val="24"/>
                <w:szCs w:val="24"/>
              </w:rPr>
              <w:t>&gt;0,7</w:t>
            </w:r>
          </w:p>
        </w:tc>
        <w:tc>
          <w:tcPr>
            <w:tcW w:w="2446" w:type="dxa"/>
          </w:tcPr>
          <w:p w:rsidR="00E03FE6" w:rsidRPr="005F0794" w:rsidRDefault="00E03FE6" w:rsidP="00107677">
            <w:pPr>
              <w:snapToGrid w:val="0"/>
              <w:rPr>
                <w:sz w:val="24"/>
                <w:szCs w:val="24"/>
              </w:rPr>
            </w:pPr>
          </w:p>
        </w:tc>
      </w:tr>
    </w:tbl>
    <w:p w:rsidR="00E03FE6" w:rsidRPr="005F0794" w:rsidRDefault="00E03FE6" w:rsidP="000D02C4"/>
    <w:p w:rsidR="00E03FE6" w:rsidRPr="005F0794" w:rsidRDefault="00E03FE6" w:rsidP="000D02C4">
      <w:pPr>
        <w:rPr>
          <w:sz w:val="24"/>
          <w:szCs w:val="24"/>
        </w:rPr>
      </w:pPr>
      <w:r w:rsidRPr="005F0794">
        <w:rPr>
          <w:sz w:val="24"/>
          <w:szCs w:val="24"/>
        </w:rPr>
        <w:t>Prednisolon er ikke medtaget I skemaet, der da kun var tre patienter, der fik det</w:t>
      </w:r>
    </w:p>
    <w:p w:rsidR="00E03FE6" w:rsidRPr="005F0794" w:rsidRDefault="00E03FE6" w:rsidP="000D02C4">
      <w:pPr>
        <w:tabs>
          <w:tab w:val="left" w:pos="6975"/>
        </w:tabs>
        <w:rPr>
          <w:sz w:val="24"/>
          <w:szCs w:val="24"/>
        </w:rPr>
      </w:pPr>
      <w:r w:rsidRPr="005F0794">
        <w:rPr>
          <w:sz w:val="24"/>
          <w:szCs w:val="24"/>
        </w:rPr>
        <w:t>*summen af lokale og systemiske antihistaminer og prednisolon</w:t>
      </w:r>
    </w:p>
    <w:p w:rsidR="00E03FE6" w:rsidRPr="00C1593F" w:rsidRDefault="00E03FE6" w:rsidP="000D02C4">
      <w:pPr>
        <w:tabs>
          <w:tab w:val="left" w:pos="6975"/>
        </w:tabs>
        <w:rPr>
          <w:sz w:val="24"/>
          <w:szCs w:val="24"/>
        </w:rPr>
      </w:pPr>
    </w:p>
    <w:p w:rsidR="00E03FE6" w:rsidRPr="00C1593F" w:rsidRDefault="00E03FE6" w:rsidP="000D02C4">
      <w:pPr>
        <w:pStyle w:val="Overskrift2"/>
        <w:rPr>
          <w:rFonts w:ascii="Calibri" w:hAnsi="Calibri"/>
        </w:rPr>
      </w:pPr>
      <w:bookmarkStart w:id="10" w:name="_toc341"/>
      <w:bookmarkStart w:id="11" w:name="_Toc251752340"/>
      <w:bookmarkEnd w:id="10"/>
      <w:r w:rsidRPr="00C1593F">
        <w:rPr>
          <w:rFonts w:ascii="Calibri" w:hAnsi="Calibri"/>
        </w:rPr>
        <w:t>Frew 2006</w:t>
      </w:r>
      <w:bookmarkEnd w:id="11"/>
    </w:p>
    <w:p w:rsidR="00E03FE6" w:rsidRPr="005F0794" w:rsidRDefault="00830125" w:rsidP="000D02C4">
      <w:pPr>
        <w:tabs>
          <w:tab w:val="left" w:pos="6975"/>
        </w:tabs>
        <w:rPr>
          <w:sz w:val="24"/>
          <w:szCs w:val="24"/>
        </w:rPr>
      </w:pPr>
      <w:r>
        <w:rPr>
          <w:sz w:val="24"/>
          <w:szCs w:val="24"/>
        </w:rPr>
        <w:t xml:space="preserve">  </w:t>
      </w:r>
      <w:r w:rsidR="00E03FE6" w:rsidRPr="005F0794">
        <w:rPr>
          <w:sz w:val="24"/>
          <w:szCs w:val="24"/>
        </w:rPr>
        <w:t xml:space="preserve">I dette studie på ialt 410 deltagere opdeles forsøgspersonerne i 2 aktive grupper: En gruppe på 203 personer der fik 100.000 SQ-U, 104 personer der fik 10.000 SQ-U og en placebogruppe med 103 personer. 85% gennemførte behandlingen. Interventionen er subkutan injektion med </w:t>
      </w:r>
      <w:r w:rsidR="00E03FE6" w:rsidRPr="005F0794">
        <w:rPr>
          <w:sz w:val="24"/>
          <w:szCs w:val="24"/>
        </w:rPr>
        <w:lastRenderedPageBreak/>
        <w:t>græspollenekstrakt.</w:t>
      </w:r>
      <w:r w:rsidR="00E03FE6" w:rsidRPr="005F0794">
        <w:rPr>
          <w:sz w:val="24"/>
          <w:szCs w:val="24"/>
        </w:rPr>
        <w:br/>
        <w:t>Resultaterne opgøres for hele pollensæsonen samt peak pollensæsonen.</w:t>
      </w:r>
    </w:p>
    <w:p w:rsidR="00E03FE6" w:rsidRPr="005F0794" w:rsidRDefault="00E03FE6" w:rsidP="000D02C4">
      <w:pPr>
        <w:tabs>
          <w:tab w:val="left" w:pos="6975"/>
        </w:tabs>
        <w:rPr>
          <w:sz w:val="24"/>
          <w:szCs w:val="24"/>
        </w:rPr>
      </w:pPr>
      <w:r w:rsidRPr="005F0794">
        <w:rPr>
          <w:sz w:val="24"/>
          <w:szCs w:val="24"/>
        </w:rPr>
        <w:t xml:space="preserve"> Over hele sæsonen er symptomscore og medicinscore faldet med hhv. 29% og 32% (P&lt;0,001 for begge) i 100.000 SQ-U gruppen sammenlignet med placebogruppen. I peak sæsonen er det hhv. 32% og 41%.</w:t>
      </w:r>
    </w:p>
    <w:p w:rsidR="00E03FE6" w:rsidRPr="005F0794" w:rsidRDefault="00E03FE6" w:rsidP="000D02C4">
      <w:pPr>
        <w:tabs>
          <w:tab w:val="left" w:pos="6975"/>
        </w:tabs>
        <w:rPr>
          <w:sz w:val="24"/>
          <w:szCs w:val="24"/>
        </w:rPr>
      </w:pPr>
      <w:r w:rsidRPr="005F0794">
        <w:rPr>
          <w:sz w:val="24"/>
          <w:szCs w:val="24"/>
        </w:rPr>
        <w:t>Symptomscore i 10.000 SQ-U gruppen faldt 22%  (P&lt;0,01) i forhold til placebo hvorimod medicinscore kun blev reduceret med 16% (P=0,16).</w:t>
      </w:r>
    </w:p>
    <w:p w:rsidR="00E03FE6" w:rsidRPr="005F0794" w:rsidRDefault="00E03FE6" w:rsidP="000D02C4">
      <w:pPr>
        <w:tabs>
          <w:tab w:val="left" w:pos="6975"/>
        </w:tabs>
        <w:rPr>
          <w:sz w:val="24"/>
          <w:szCs w:val="24"/>
        </w:rPr>
      </w:pPr>
      <w:r w:rsidRPr="005F0794">
        <w:rPr>
          <w:sz w:val="24"/>
          <w:szCs w:val="24"/>
        </w:rPr>
        <w:t>Det blev også bekræftet, at begge doser har effekt på  quality of life (QoL)</w:t>
      </w:r>
    </w:p>
    <w:p w:rsidR="00E03FE6" w:rsidRPr="005F0794" w:rsidRDefault="00E03FE6" w:rsidP="000D02C4">
      <w:pPr>
        <w:tabs>
          <w:tab w:val="left" w:pos="6975"/>
        </w:tabs>
        <w:rPr>
          <w:i/>
          <w:sz w:val="24"/>
          <w:szCs w:val="24"/>
        </w:rPr>
      </w:pPr>
      <w:r w:rsidRPr="005F0794">
        <w:rPr>
          <w:i/>
          <w:sz w:val="24"/>
          <w:szCs w:val="24"/>
        </w:rPr>
        <w:t xml:space="preserve">Se tabel 2        </w:t>
      </w:r>
    </w:p>
    <w:p w:rsidR="00E03FE6" w:rsidRPr="005F0794" w:rsidRDefault="00E03FE6" w:rsidP="000D02C4">
      <w:pPr>
        <w:tabs>
          <w:tab w:val="left" w:pos="6975"/>
        </w:tabs>
        <w:rPr>
          <w:i/>
          <w:sz w:val="24"/>
          <w:szCs w:val="24"/>
        </w:rPr>
      </w:pPr>
    </w:p>
    <w:p w:rsidR="00E03FE6" w:rsidRPr="005F0794" w:rsidRDefault="00E03FE6" w:rsidP="000D02C4">
      <w:pPr>
        <w:tabs>
          <w:tab w:val="left" w:pos="6975"/>
        </w:tabs>
        <w:rPr>
          <w:b/>
          <w:sz w:val="24"/>
          <w:szCs w:val="24"/>
        </w:rPr>
      </w:pPr>
      <w:r w:rsidRPr="005F0794">
        <w:rPr>
          <w:b/>
          <w:sz w:val="24"/>
          <w:szCs w:val="24"/>
        </w:rPr>
        <w:t>TABEL 2</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2444"/>
        <w:gridCol w:w="3618"/>
        <w:gridCol w:w="2268"/>
        <w:gridCol w:w="1447"/>
      </w:tblGrid>
      <w:tr w:rsidR="00E03FE6" w:rsidRPr="005F0794" w:rsidTr="00107677">
        <w:tc>
          <w:tcPr>
            <w:tcW w:w="2444" w:type="dxa"/>
            <w:shd w:val="clear" w:color="auto" w:fill="D2EAF1"/>
          </w:tcPr>
          <w:p w:rsidR="00E03FE6" w:rsidRPr="005F0794" w:rsidRDefault="00E03FE6" w:rsidP="00107677">
            <w:pPr>
              <w:tabs>
                <w:tab w:val="left" w:pos="6975"/>
              </w:tabs>
              <w:snapToGrid w:val="0"/>
              <w:rPr>
                <w:sz w:val="24"/>
                <w:szCs w:val="24"/>
              </w:rPr>
            </w:pPr>
          </w:p>
        </w:tc>
        <w:tc>
          <w:tcPr>
            <w:tcW w:w="3618"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IT 100.000 U</w:t>
            </w:r>
          </w:p>
        </w:tc>
        <w:tc>
          <w:tcPr>
            <w:tcW w:w="2268"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IT 10.000 U</w:t>
            </w:r>
          </w:p>
        </w:tc>
        <w:tc>
          <w:tcPr>
            <w:tcW w:w="1447" w:type="dxa"/>
            <w:shd w:val="clear" w:color="auto" w:fill="D2EAF1"/>
          </w:tcPr>
          <w:p w:rsidR="00E03FE6" w:rsidRPr="005F0794" w:rsidRDefault="00E03FE6" w:rsidP="00107677">
            <w:pPr>
              <w:tabs>
                <w:tab w:val="left" w:pos="6975"/>
              </w:tabs>
              <w:snapToGrid w:val="0"/>
              <w:rPr>
                <w:sz w:val="24"/>
                <w:szCs w:val="24"/>
              </w:rPr>
            </w:pPr>
            <w:r w:rsidRPr="005F0794">
              <w:rPr>
                <w:sz w:val="24"/>
                <w:szCs w:val="24"/>
              </w:rPr>
              <w:t>Placebo</w:t>
            </w:r>
          </w:p>
        </w:tc>
      </w:tr>
      <w:tr w:rsidR="00E03FE6" w:rsidRPr="005F0794" w:rsidTr="00107677">
        <w:tc>
          <w:tcPr>
            <w:tcW w:w="2444" w:type="dxa"/>
            <w:shd w:val="clear" w:color="auto" w:fill="D2EAF1"/>
          </w:tcPr>
          <w:p w:rsidR="00E03FE6" w:rsidRPr="005F0794" w:rsidRDefault="00E03FE6" w:rsidP="00107677">
            <w:pPr>
              <w:tabs>
                <w:tab w:val="left" w:pos="6975"/>
              </w:tabs>
              <w:snapToGrid w:val="0"/>
              <w:rPr>
                <w:sz w:val="24"/>
                <w:szCs w:val="24"/>
              </w:rPr>
            </w:pPr>
            <w:r w:rsidRPr="005F0794">
              <w:rPr>
                <w:sz w:val="24"/>
                <w:szCs w:val="24"/>
              </w:rPr>
              <w:t>Symptom score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Adjusted mean (SE)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Forskel vs. Placebo</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Forskel 100.000 vs. 10.000</w:t>
            </w:r>
          </w:p>
        </w:tc>
        <w:tc>
          <w:tcPr>
            <w:tcW w:w="3618" w:type="dxa"/>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3,13 (0,25)</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-1,26 (-1,89 til -0,62) P=0,001</w:t>
            </w:r>
          </w:p>
          <w:p w:rsidR="005F277A" w:rsidRPr="005F0794" w:rsidRDefault="005F277A"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-0,31 (-0,95 til 0,33) P=0,34</w:t>
            </w:r>
          </w:p>
          <w:p w:rsidR="00E03FE6" w:rsidRPr="005F0794" w:rsidRDefault="00E03FE6" w:rsidP="00107677">
            <w:pPr>
              <w:tabs>
                <w:tab w:val="left" w:pos="6975"/>
              </w:tabs>
              <w:rPr>
                <w:sz w:val="24"/>
                <w:szCs w:val="24"/>
              </w:rPr>
            </w:pPr>
          </w:p>
        </w:tc>
        <w:tc>
          <w:tcPr>
            <w:tcW w:w="226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3,44 (0,31)</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-0,94 (-1,69 til -0,2) P=0,013</w:t>
            </w:r>
          </w:p>
          <w:p w:rsidR="00E03FE6" w:rsidRPr="005F0794" w:rsidRDefault="00E03FE6" w:rsidP="00107677">
            <w:pPr>
              <w:tabs>
                <w:tab w:val="left" w:pos="6975"/>
              </w:tabs>
              <w:rPr>
                <w:sz w:val="24"/>
                <w:szCs w:val="24"/>
              </w:rPr>
            </w:pPr>
          </w:p>
        </w:tc>
        <w:tc>
          <w:tcPr>
            <w:tcW w:w="1447" w:type="dxa"/>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4,39 (0,32)</w:t>
            </w:r>
          </w:p>
          <w:p w:rsidR="00E03FE6" w:rsidRPr="005F0794" w:rsidRDefault="00E03FE6" w:rsidP="00107677">
            <w:pPr>
              <w:tabs>
                <w:tab w:val="left" w:pos="6975"/>
              </w:tabs>
              <w:rPr>
                <w:sz w:val="24"/>
                <w:szCs w:val="24"/>
              </w:rPr>
            </w:pPr>
          </w:p>
        </w:tc>
      </w:tr>
      <w:tr w:rsidR="00E03FE6" w:rsidRPr="005F0794" w:rsidTr="00107677">
        <w:tc>
          <w:tcPr>
            <w:tcW w:w="2444" w:type="dxa"/>
            <w:shd w:val="clear" w:color="auto" w:fill="D2EAF1"/>
          </w:tcPr>
          <w:p w:rsidR="00E03FE6" w:rsidRPr="005F0794" w:rsidRDefault="00E03FE6" w:rsidP="00107677">
            <w:pPr>
              <w:tabs>
                <w:tab w:val="left" w:pos="6975"/>
              </w:tabs>
              <w:snapToGrid w:val="0"/>
              <w:rPr>
                <w:sz w:val="24"/>
                <w:szCs w:val="24"/>
              </w:rPr>
            </w:pPr>
            <w:r w:rsidRPr="005F0794">
              <w:rPr>
                <w:sz w:val="24"/>
                <w:szCs w:val="24"/>
              </w:rPr>
              <w:t>Medicin score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Adjusted mean (SE)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 xml:space="preserve"> Forskel vs. placebo</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Forskel 100.000 vs. 10.000</w:t>
            </w:r>
          </w:p>
        </w:tc>
        <w:tc>
          <w:tcPr>
            <w:tcW w:w="361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2,85 (0,31)</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-1,36 (-2,14 til -0,58) P=0,0007</w:t>
            </w:r>
          </w:p>
          <w:p w:rsidR="005F277A" w:rsidRPr="005F0794" w:rsidRDefault="005F277A"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-0,70 (-1,48 til 0,08) P=0,079</w:t>
            </w:r>
          </w:p>
        </w:tc>
        <w:tc>
          <w:tcPr>
            <w:tcW w:w="226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3,55 (0,38)</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-0,66 (-1,57 til 0,26) P=0,16</w:t>
            </w:r>
          </w:p>
          <w:p w:rsidR="00E03FE6" w:rsidRPr="005F0794" w:rsidRDefault="00E03FE6" w:rsidP="00107677">
            <w:pPr>
              <w:tabs>
                <w:tab w:val="left" w:pos="6975"/>
              </w:tabs>
              <w:rPr>
                <w:sz w:val="24"/>
                <w:szCs w:val="24"/>
              </w:rPr>
            </w:pPr>
          </w:p>
        </w:tc>
        <w:tc>
          <w:tcPr>
            <w:tcW w:w="1447"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lang w:val="en-US"/>
              </w:rPr>
            </w:pPr>
            <w:r w:rsidRPr="005F0794">
              <w:rPr>
                <w:sz w:val="24"/>
                <w:szCs w:val="24"/>
                <w:lang w:val="en-US"/>
              </w:rPr>
              <w:t>4,21 (0,40)</w:t>
            </w:r>
          </w:p>
        </w:tc>
      </w:tr>
      <w:tr w:rsidR="00E03FE6" w:rsidRPr="005F0794" w:rsidTr="00107677">
        <w:tc>
          <w:tcPr>
            <w:tcW w:w="2444"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lastRenderedPageBreak/>
              <w:t>Symptom score peak *sæson</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Adjusted mean (SE)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 xml:space="preserve"> Forskel vs. Placebo</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Forskel 100.000 vs. 10.000</w:t>
            </w:r>
          </w:p>
        </w:tc>
        <w:tc>
          <w:tcPr>
            <w:tcW w:w="3618" w:type="dxa"/>
            <w:tcBorders>
              <w:bottom w:val="single" w:sz="4" w:space="0" w:color="auto"/>
            </w:tcBorders>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4,44 (0,33)</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-2,09 (-2,94 til -1,23) P&lt;0,0001</w:t>
            </w:r>
          </w:p>
          <w:p w:rsidR="005F277A" w:rsidRPr="005F0794" w:rsidRDefault="005F277A"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-0,83 (-1,68 til 0,03) P=0,058</w:t>
            </w:r>
          </w:p>
        </w:tc>
        <w:tc>
          <w:tcPr>
            <w:tcW w:w="226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5,27 (0,41)</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-1,26 (-2,26 til -0,26) P=0,014</w:t>
            </w:r>
          </w:p>
        </w:tc>
        <w:tc>
          <w:tcPr>
            <w:tcW w:w="1447" w:type="dxa"/>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6,53 (0,43)</w:t>
            </w:r>
          </w:p>
        </w:tc>
      </w:tr>
      <w:tr w:rsidR="00E03FE6" w:rsidRPr="005F0794" w:rsidTr="00107677">
        <w:tc>
          <w:tcPr>
            <w:tcW w:w="2444" w:type="dxa"/>
            <w:tcBorders>
              <w:right w:val="single" w:sz="4" w:space="0" w:color="auto"/>
            </w:tcBorders>
            <w:shd w:val="clear" w:color="auto" w:fill="D2EAF1"/>
          </w:tcPr>
          <w:p w:rsidR="00E03FE6" w:rsidRPr="005F0794" w:rsidRDefault="00E03FE6" w:rsidP="00107677">
            <w:pPr>
              <w:tabs>
                <w:tab w:val="left" w:pos="6975"/>
              </w:tabs>
              <w:snapToGrid w:val="0"/>
              <w:rPr>
                <w:sz w:val="24"/>
                <w:szCs w:val="24"/>
              </w:rPr>
            </w:pPr>
            <w:r w:rsidRPr="005F0794">
              <w:rPr>
                <w:sz w:val="24"/>
                <w:szCs w:val="24"/>
              </w:rPr>
              <w:t>Medicin score peak *sæson</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Adjusted mean (SE)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 xml:space="preserve"> Forskel vs. Placebo</w:t>
            </w:r>
          </w:p>
          <w:p w:rsidR="00E03FE6" w:rsidRPr="005F0794" w:rsidRDefault="00E03FE6" w:rsidP="00107677">
            <w:pPr>
              <w:pStyle w:val="Listeafsnit1"/>
              <w:tabs>
                <w:tab w:val="left" w:pos="6975"/>
              </w:tabs>
              <w:rPr>
                <w:sz w:val="24"/>
                <w:szCs w:val="24"/>
              </w:rPr>
            </w:pPr>
          </w:p>
          <w:p w:rsidR="00E03FE6" w:rsidRPr="005F0794" w:rsidRDefault="00E03FE6" w:rsidP="00107677">
            <w:pPr>
              <w:pStyle w:val="Listeafsnit1"/>
              <w:numPr>
                <w:ilvl w:val="0"/>
                <w:numId w:val="3"/>
              </w:numPr>
              <w:tabs>
                <w:tab w:val="left" w:pos="6975"/>
              </w:tabs>
              <w:rPr>
                <w:sz w:val="24"/>
                <w:szCs w:val="24"/>
              </w:rPr>
            </w:pPr>
            <w:r w:rsidRPr="005F0794">
              <w:rPr>
                <w:sz w:val="24"/>
                <w:szCs w:val="24"/>
              </w:rPr>
              <w:t>Forskel 100.000 vs. 10.000</w:t>
            </w:r>
          </w:p>
        </w:tc>
        <w:tc>
          <w:tcPr>
            <w:tcW w:w="3618" w:type="dxa"/>
            <w:tcBorders>
              <w:top w:val="single" w:sz="4" w:space="0" w:color="auto"/>
              <w:left w:val="single" w:sz="4" w:space="0" w:color="auto"/>
              <w:bottom w:val="single" w:sz="4" w:space="0" w:color="auto"/>
              <w:right w:val="single" w:sz="4" w:space="0" w:color="auto"/>
            </w:tcBorders>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3,61 (0,40)</w:t>
            </w:r>
          </w:p>
          <w:p w:rsidR="005F277A" w:rsidRPr="005F0794" w:rsidRDefault="005F277A"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-2,51 (-3,54 til -1,48) P&lt;0,0001</w:t>
            </w:r>
          </w:p>
          <w:p w:rsidR="005F277A" w:rsidRPr="005F0794" w:rsidRDefault="005F277A"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-1,65 (-2,68 til -0,61) P=0,0019</w:t>
            </w:r>
          </w:p>
          <w:p w:rsidR="00E03FE6" w:rsidRPr="005F0794" w:rsidRDefault="00E03FE6" w:rsidP="00107677">
            <w:pPr>
              <w:tabs>
                <w:tab w:val="left" w:pos="6975"/>
              </w:tabs>
              <w:rPr>
                <w:sz w:val="24"/>
                <w:szCs w:val="24"/>
              </w:rPr>
            </w:pPr>
          </w:p>
        </w:tc>
        <w:tc>
          <w:tcPr>
            <w:tcW w:w="2268" w:type="dxa"/>
            <w:tcBorders>
              <w:left w:val="single" w:sz="4" w:space="0" w:color="auto"/>
            </w:tcBorders>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5,26 (0,49)</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-0,87 (-2,07 til 0,34) P=0,16</w:t>
            </w:r>
          </w:p>
        </w:tc>
        <w:tc>
          <w:tcPr>
            <w:tcW w:w="1447"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6,13 (0,52)</w:t>
            </w:r>
          </w:p>
        </w:tc>
      </w:tr>
      <w:tr w:rsidR="00E03FE6" w:rsidRPr="005F0794" w:rsidTr="00107677">
        <w:tc>
          <w:tcPr>
            <w:tcW w:w="2444" w:type="dxa"/>
            <w:shd w:val="clear" w:color="auto" w:fill="D2EAF1"/>
          </w:tcPr>
          <w:p w:rsidR="00E03FE6" w:rsidRPr="005F0794" w:rsidRDefault="00E03FE6" w:rsidP="00107677">
            <w:pPr>
              <w:tabs>
                <w:tab w:val="left" w:pos="6975"/>
              </w:tabs>
              <w:snapToGrid w:val="0"/>
              <w:rPr>
                <w:sz w:val="24"/>
                <w:szCs w:val="24"/>
              </w:rPr>
            </w:pPr>
            <w:r w:rsidRPr="005F0794">
              <w:rPr>
                <w:sz w:val="24"/>
                <w:szCs w:val="24"/>
              </w:rPr>
              <w:t>Næse symptomer</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Adjusted mean (SE)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 xml:space="preserve"> Forskel vs. Placebo</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Forskel 100.000 vs. 10.000</w:t>
            </w:r>
          </w:p>
        </w:tc>
        <w:tc>
          <w:tcPr>
            <w:tcW w:w="3618" w:type="dxa"/>
            <w:tcBorders>
              <w:top w:val="single" w:sz="4" w:space="0" w:color="auto"/>
            </w:tcBorders>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1,88 (0,16)</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-0,86 (-1,287 til -0,44)P&lt;0,0001</w:t>
            </w:r>
          </w:p>
          <w:p w:rsidR="005F277A" w:rsidRPr="005F0794" w:rsidRDefault="005F277A"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-0,30 (-0,72 til 0,12) P=0,16</w:t>
            </w:r>
          </w:p>
        </w:tc>
        <w:tc>
          <w:tcPr>
            <w:tcW w:w="226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2,19 (0,20)</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-0,56 (-1,05 til -0,007) P=0,025</w:t>
            </w:r>
          </w:p>
        </w:tc>
        <w:tc>
          <w:tcPr>
            <w:tcW w:w="1447" w:type="dxa"/>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2,75 (0,21)</w:t>
            </w:r>
          </w:p>
        </w:tc>
      </w:tr>
      <w:tr w:rsidR="00E03FE6" w:rsidRPr="005F0794" w:rsidTr="00107677">
        <w:tc>
          <w:tcPr>
            <w:tcW w:w="2444" w:type="dxa"/>
            <w:shd w:val="clear" w:color="auto" w:fill="D2EAF1"/>
          </w:tcPr>
          <w:p w:rsidR="00E03FE6" w:rsidRPr="005F0794" w:rsidRDefault="00E03FE6" w:rsidP="00107677">
            <w:pPr>
              <w:tabs>
                <w:tab w:val="left" w:pos="6975"/>
              </w:tabs>
              <w:snapToGrid w:val="0"/>
              <w:rPr>
                <w:sz w:val="24"/>
                <w:szCs w:val="24"/>
              </w:rPr>
            </w:pPr>
            <w:r w:rsidRPr="005F0794">
              <w:rPr>
                <w:sz w:val="24"/>
                <w:szCs w:val="24"/>
              </w:rPr>
              <w:t>Øjen symptomer</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Adjusted mean (SE)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lastRenderedPageBreak/>
              <w:t xml:space="preserve"> Forskel vs. Placebo</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Forskel 100.000 vs. 10.000</w:t>
            </w:r>
          </w:p>
        </w:tc>
        <w:tc>
          <w:tcPr>
            <w:tcW w:w="361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0,87 (0,009)</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lastRenderedPageBreak/>
              <w:t>-0,50 (-0,72 til -0,28) P&lt;0,0001</w:t>
            </w:r>
          </w:p>
          <w:p w:rsidR="005F277A" w:rsidRPr="005F0794" w:rsidRDefault="005F277A"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-0,09 (-0,31 til 0,13) P=0,43</w:t>
            </w:r>
          </w:p>
        </w:tc>
        <w:tc>
          <w:tcPr>
            <w:tcW w:w="226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0,96 (0,11)</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lastRenderedPageBreak/>
              <w:t>-0,41 (-0,67 til -0,15) P=0,0019</w:t>
            </w:r>
          </w:p>
        </w:tc>
        <w:tc>
          <w:tcPr>
            <w:tcW w:w="1447"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1,37 (0,11)</w:t>
            </w:r>
          </w:p>
        </w:tc>
      </w:tr>
      <w:tr w:rsidR="00E03FE6" w:rsidRPr="005F0794" w:rsidTr="00107677">
        <w:tc>
          <w:tcPr>
            <w:tcW w:w="2444" w:type="dxa"/>
            <w:shd w:val="clear" w:color="auto" w:fill="D2EAF1"/>
          </w:tcPr>
          <w:p w:rsidR="00E03FE6" w:rsidRPr="005F0794" w:rsidRDefault="00E03FE6" w:rsidP="00107677">
            <w:pPr>
              <w:tabs>
                <w:tab w:val="left" w:pos="6975"/>
              </w:tabs>
              <w:snapToGrid w:val="0"/>
              <w:rPr>
                <w:sz w:val="24"/>
                <w:szCs w:val="24"/>
              </w:rPr>
            </w:pPr>
            <w:r w:rsidRPr="005F0794">
              <w:rPr>
                <w:sz w:val="24"/>
                <w:szCs w:val="24"/>
              </w:rPr>
              <w:lastRenderedPageBreak/>
              <w:t>Lunge symptomer</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Adjusted mean (SE)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 xml:space="preserve"> Forskel vs. Placebo</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Forskel 100.000 vs. 10.000</w:t>
            </w:r>
          </w:p>
        </w:tc>
        <w:tc>
          <w:tcPr>
            <w:tcW w:w="3618" w:type="dxa"/>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0,43 (0,09)</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-0,07 (-0,31 til 0,16) P=0,54</w:t>
            </w:r>
          </w:p>
          <w:p w:rsidR="005F277A" w:rsidRPr="005F0794" w:rsidRDefault="005F277A"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0,09 (-0,14 til 0,32) P=0,44</w:t>
            </w:r>
          </w:p>
        </w:tc>
        <w:tc>
          <w:tcPr>
            <w:tcW w:w="226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0,33 (0,11)</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-0,16 (-0,44 til 0,11) P=0,24</w:t>
            </w:r>
          </w:p>
        </w:tc>
        <w:tc>
          <w:tcPr>
            <w:tcW w:w="1447" w:type="dxa"/>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r w:rsidRPr="005F0794">
              <w:rPr>
                <w:sz w:val="24"/>
                <w:szCs w:val="24"/>
              </w:rPr>
              <w:t>0,50 (0,12)</w:t>
            </w:r>
          </w:p>
        </w:tc>
      </w:tr>
      <w:tr w:rsidR="00E03FE6" w:rsidRPr="005F0794" w:rsidTr="00107677">
        <w:tc>
          <w:tcPr>
            <w:tcW w:w="2444" w:type="dxa"/>
            <w:shd w:val="clear" w:color="auto" w:fill="D2EAF1"/>
          </w:tcPr>
          <w:p w:rsidR="00E03FE6" w:rsidRPr="005F0794" w:rsidRDefault="00E03FE6" w:rsidP="00107677">
            <w:pPr>
              <w:tabs>
                <w:tab w:val="left" w:pos="6975"/>
              </w:tabs>
              <w:snapToGrid w:val="0"/>
              <w:rPr>
                <w:sz w:val="24"/>
                <w:szCs w:val="24"/>
              </w:rPr>
            </w:pPr>
            <w:r w:rsidRPr="005F0794">
              <w:rPr>
                <w:sz w:val="24"/>
                <w:szCs w:val="24"/>
              </w:rPr>
              <w:t>RQLQ forskel i forhold til baseline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Adjusted mean (SE)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 xml:space="preserve"> Forskel vs. Placebo</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Forskel 100.000 vs. 10.000</w:t>
            </w:r>
          </w:p>
        </w:tc>
        <w:tc>
          <w:tcPr>
            <w:tcW w:w="361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1,31 (0,14)</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-0,88 (-1,23 til -0,54) P&lt;0,0001</w:t>
            </w:r>
          </w:p>
          <w:p w:rsidR="00E03FE6" w:rsidRPr="005F0794" w:rsidRDefault="00E03FE6" w:rsidP="00107677">
            <w:pPr>
              <w:tabs>
                <w:tab w:val="left" w:pos="6975"/>
              </w:tabs>
              <w:rPr>
                <w:sz w:val="24"/>
                <w:szCs w:val="24"/>
              </w:rPr>
            </w:pPr>
            <w:r w:rsidRPr="005F0794">
              <w:rPr>
                <w:sz w:val="24"/>
                <w:szCs w:val="24"/>
              </w:rPr>
              <w:t>-0,44 (-0,79 til -0,09) P=0,013</w:t>
            </w:r>
          </w:p>
        </w:tc>
        <w:tc>
          <w:tcPr>
            <w:tcW w:w="226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1,75 (0,17)</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-0,44 (-0,84 til -0,04) P=0,031</w:t>
            </w:r>
          </w:p>
        </w:tc>
        <w:tc>
          <w:tcPr>
            <w:tcW w:w="1447"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2,19 (0,17)</w:t>
            </w:r>
          </w:p>
        </w:tc>
      </w:tr>
      <w:tr w:rsidR="00E03FE6" w:rsidRPr="005F0794" w:rsidTr="00107677">
        <w:tc>
          <w:tcPr>
            <w:tcW w:w="2444" w:type="dxa"/>
            <w:shd w:val="clear" w:color="auto" w:fill="D2EAF1"/>
          </w:tcPr>
          <w:p w:rsidR="00E03FE6" w:rsidRPr="005F0794" w:rsidRDefault="00E03FE6" w:rsidP="00107677">
            <w:pPr>
              <w:tabs>
                <w:tab w:val="left" w:pos="6975"/>
              </w:tabs>
              <w:snapToGrid w:val="0"/>
              <w:rPr>
                <w:sz w:val="24"/>
                <w:szCs w:val="24"/>
              </w:rPr>
            </w:pPr>
            <w:r w:rsidRPr="005F0794">
              <w:rPr>
                <w:sz w:val="24"/>
                <w:szCs w:val="24"/>
              </w:rPr>
              <w:t>Allergisymptomer målt på VAS</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Adjusted mean (SE)</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 xml:space="preserve"> Forskel vs. Placebo</w:t>
            </w:r>
          </w:p>
          <w:p w:rsidR="00E03FE6" w:rsidRPr="005F0794" w:rsidRDefault="00E03FE6" w:rsidP="00107677">
            <w:pPr>
              <w:pStyle w:val="Listeafsnit1"/>
              <w:numPr>
                <w:ilvl w:val="0"/>
                <w:numId w:val="3"/>
              </w:numPr>
              <w:tabs>
                <w:tab w:val="left" w:pos="6975"/>
              </w:tabs>
              <w:rPr>
                <w:sz w:val="24"/>
                <w:szCs w:val="24"/>
              </w:rPr>
            </w:pPr>
            <w:r w:rsidRPr="005F0794">
              <w:rPr>
                <w:sz w:val="24"/>
                <w:szCs w:val="24"/>
              </w:rPr>
              <w:t>Forskel 100.000 vs. 10.000</w:t>
            </w:r>
          </w:p>
        </w:tc>
        <w:tc>
          <w:tcPr>
            <w:tcW w:w="3618" w:type="dxa"/>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2,21 (0,16)</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-0,72 (-1,14 til -0,31) P=0,0006</w:t>
            </w:r>
          </w:p>
          <w:p w:rsidR="00E03FE6" w:rsidRPr="005F0794" w:rsidRDefault="00E03FE6" w:rsidP="00107677">
            <w:pPr>
              <w:tabs>
                <w:tab w:val="left" w:pos="6975"/>
              </w:tabs>
              <w:rPr>
                <w:sz w:val="24"/>
                <w:szCs w:val="24"/>
              </w:rPr>
            </w:pPr>
            <w:r w:rsidRPr="005F0794">
              <w:rPr>
                <w:sz w:val="24"/>
                <w:szCs w:val="24"/>
              </w:rPr>
              <w:t>-0,32 (-0,73 til 0,10) P=0,13</w:t>
            </w:r>
          </w:p>
        </w:tc>
        <w:tc>
          <w:tcPr>
            <w:tcW w:w="2268" w:type="dxa"/>
            <w:shd w:val="clear" w:color="auto" w:fill="D2EAF1"/>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2,52 (0,20)</w:t>
            </w: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-0,41 (-0,89 til 0,08) P=0,098</w:t>
            </w:r>
          </w:p>
        </w:tc>
        <w:tc>
          <w:tcPr>
            <w:tcW w:w="1447" w:type="dxa"/>
          </w:tcPr>
          <w:p w:rsidR="00E03FE6" w:rsidRPr="005F0794" w:rsidRDefault="00E03FE6" w:rsidP="00107677">
            <w:pPr>
              <w:tabs>
                <w:tab w:val="left" w:pos="6975"/>
              </w:tabs>
              <w:snapToGrid w:val="0"/>
              <w:rPr>
                <w:sz w:val="24"/>
                <w:szCs w:val="24"/>
              </w:rPr>
            </w:pPr>
          </w:p>
          <w:p w:rsidR="00E03FE6" w:rsidRPr="005F0794" w:rsidRDefault="00E03FE6" w:rsidP="00107677">
            <w:pPr>
              <w:tabs>
                <w:tab w:val="left" w:pos="6975"/>
              </w:tabs>
              <w:rPr>
                <w:sz w:val="24"/>
                <w:szCs w:val="24"/>
              </w:rPr>
            </w:pPr>
          </w:p>
          <w:p w:rsidR="00E03FE6" w:rsidRPr="005F0794" w:rsidRDefault="00E03FE6" w:rsidP="00107677">
            <w:pPr>
              <w:tabs>
                <w:tab w:val="left" w:pos="6975"/>
              </w:tabs>
              <w:rPr>
                <w:sz w:val="24"/>
                <w:szCs w:val="24"/>
              </w:rPr>
            </w:pPr>
            <w:r w:rsidRPr="005F0794">
              <w:rPr>
                <w:sz w:val="24"/>
                <w:szCs w:val="24"/>
              </w:rPr>
              <w:t>2,93 (0,21)</w:t>
            </w:r>
          </w:p>
        </w:tc>
      </w:tr>
    </w:tbl>
    <w:p w:rsidR="00E03FE6" w:rsidRPr="005F0794" w:rsidRDefault="00E03FE6" w:rsidP="000D02C4">
      <w:pPr>
        <w:tabs>
          <w:tab w:val="left" w:pos="6975"/>
        </w:tabs>
      </w:pPr>
    </w:p>
    <w:p w:rsidR="00E03FE6" w:rsidRPr="005F0794" w:rsidRDefault="00E03FE6" w:rsidP="000D02C4">
      <w:pPr>
        <w:tabs>
          <w:tab w:val="left" w:pos="6975"/>
        </w:tabs>
        <w:rPr>
          <w:sz w:val="24"/>
          <w:szCs w:val="24"/>
        </w:rPr>
      </w:pPr>
      <w:r w:rsidRPr="005F0794">
        <w:rPr>
          <w:sz w:val="24"/>
          <w:szCs w:val="24"/>
        </w:rPr>
        <w:t>*disse værdier er målt i peak sæsonen dvs. de tre uger med højest pollental (uge 24-27) – øvrige værdier er målt i hele pollensæsonen, som strækker sig fra uge 23-33</w:t>
      </w:r>
      <w:r w:rsidR="005F277A" w:rsidRPr="005F0794">
        <w:rPr>
          <w:sz w:val="24"/>
          <w:szCs w:val="24"/>
        </w:rPr>
        <w:t>.</w:t>
      </w:r>
      <w:r w:rsidRPr="005F0794">
        <w:rPr>
          <w:sz w:val="24"/>
          <w:szCs w:val="24"/>
        </w:rPr>
        <w:tab/>
      </w:r>
    </w:p>
    <w:p w:rsidR="00E03FE6" w:rsidRPr="00C1593F" w:rsidRDefault="00E03FE6" w:rsidP="000D02C4">
      <w:pPr>
        <w:tabs>
          <w:tab w:val="left" w:pos="6975"/>
        </w:tabs>
        <w:rPr>
          <w:sz w:val="24"/>
          <w:szCs w:val="24"/>
        </w:rPr>
      </w:pPr>
    </w:p>
    <w:p w:rsidR="00E03FE6" w:rsidRDefault="00E03FE6" w:rsidP="000D02C4">
      <w:pPr>
        <w:pStyle w:val="Overskrift2"/>
        <w:rPr>
          <w:rFonts w:ascii="Calibri" w:hAnsi="Calibri"/>
        </w:rPr>
      </w:pPr>
      <w:bookmarkStart w:id="12" w:name="_toc590"/>
      <w:bookmarkStart w:id="13" w:name="_Toc251752341"/>
      <w:bookmarkEnd w:id="12"/>
      <w:r w:rsidRPr="00C1593F">
        <w:rPr>
          <w:rFonts w:ascii="Calibri" w:hAnsi="Calibri"/>
        </w:rPr>
        <w:t>Corrigan 2004</w:t>
      </w:r>
      <w:bookmarkEnd w:id="13"/>
    </w:p>
    <w:p w:rsidR="00E03FE6" w:rsidRPr="005F0794" w:rsidRDefault="00830125" w:rsidP="007F4452">
      <w:pPr>
        <w:pStyle w:val="Brdtekst"/>
        <w:rPr>
          <w:sz w:val="24"/>
          <w:szCs w:val="24"/>
        </w:rPr>
      </w:pPr>
      <w:r>
        <w:rPr>
          <w:sz w:val="24"/>
          <w:szCs w:val="24"/>
        </w:rPr>
        <w:t xml:space="preserve">  </w:t>
      </w:r>
      <w:r w:rsidR="00E03FE6" w:rsidRPr="005F0794">
        <w:rPr>
          <w:sz w:val="24"/>
          <w:szCs w:val="24"/>
        </w:rPr>
        <w:t xml:space="preserve">I studiet indgår 154 patienter, og det forløber over 24 mdr. Interventionen er subkutan injektion med græspollenekstrakt. </w:t>
      </w:r>
    </w:p>
    <w:p w:rsidR="00E03FE6" w:rsidRPr="005F0794" w:rsidRDefault="00E03FE6" w:rsidP="000D02C4">
      <w:pPr>
        <w:tabs>
          <w:tab w:val="left" w:pos="6975"/>
        </w:tabs>
        <w:rPr>
          <w:sz w:val="24"/>
          <w:szCs w:val="24"/>
        </w:rPr>
      </w:pPr>
      <w:r w:rsidRPr="005F0794">
        <w:rPr>
          <w:sz w:val="24"/>
          <w:szCs w:val="24"/>
        </w:rPr>
        <w:t>Corrigan et al finder at symptom-medicin score falder signifikant ved behandling. Det beskrives ved arealet under kurven (AUC). Efter den første sæson er forskellen i AUC øget 26,6 % og efter den anden sæson 48,4 %. Hvis man ser på symptomer og medicinforbrug separat viser det samme tendens. Der er en forskel på 31 % i symptomer mellem aktiv- og placebo-grupperne, og forskellen i medicinforbrug er 69 %.</w:t>
      </w:r>
    </w:p>
    <w:p w:rsidR="00E03FE6" w:rsidRPr="005F0794" w:rsidRDefault="00E03FE6" w:rsidP="000D02C4">
      <w:pPr>
        <w:tabs>
          <w:tab w:val="left" w:pos="6975"/>
        </w:tabs>
      </w:pPr>
    </w:p>
    <w:p w:rsidR="00E03FE6" w:rsidRPr="005F0794" w:rsidRDefault="00E03FE6" w:rsidP="000D02C4">
      <w:pPr>
        <w:tabs>
          <w:tab w:val="left" w:pos="6975"/>
        </w:tabs>
        <w:rPr>
          <w:b/>
          <w:sz w:val="24"/>
          <w:szCs w:val="24"/>
        </w:rPr>
      </w:pPr>
      <w:r w:rsidRPr="005F0794">
        <w:rPr>
          <w:b/>
          <w:sz w:val="24"/>
          <w:szCs w:val="24"/>
        </w:rPr>
        <w:t>TABEL 3</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1955"/>
        <w:gridCol w:w="1953"/>
        <w:gridCol w:w="1956"/>
        <w:gridCol w:w="1955"/>
        <w:gridCol w:w="1958"/>
      </w:tblGrid>
      <w:tr w:rsidR="00E03FE6" w:rsidRPr="005F0794" w:rsidTr="00107677">
        <w:tc>
          <w:tcPr>
            <w:tcW w:w="1955" w:type="dxa"/>
            <w:shd w:val="clear" w:color="auto" w:fill="D2EAF1"/>
          </w:tcPr>
          <w:p w:rsidR="00E03FE6" w:rsidRPr="005F0794" w:rsidRDefault="00E03FE6" w:rsidP="00107677">
            <w:pPr>
              <w:tabs>
                <w:tab w:val="left" w:pos="6975"/>
              </w:tabs>
              <w:snapToGrid w:val="0"/>
              <w:rPr>
                <w:sz w:val="24"/>
                <w:szCs w:val="24"/>
              </w:rPr>
            </w:pPr>
          </w:p>
        </w:tc>
        <w:tc>
          <w:tcPr>
            <w:tcW w:w="1953"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Allergoid</w:t>
            </w:r>
          </w:p>
        </w:tc>
        <w:tc>
          <w:tcPr>
            <w:tcW w:w="1956"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Placebo</w:t>
            </w:r>
          </w:p>
        </w:tc>
        <w:tc>
          <w:tcPr>
            <w:tcW w:w="1955"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Allergoid vs placebo (%)</w:t>
            </w:r>
          </w:p>
        </w:tc>
        <w:tc>
          <w:tcPr>
            <w:tcW w:w="195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p-værdi</w:t>
            </w:r>
          </w:p>
        </w:tc>
      </w:tr>
      <w:tr w:rsidR="00E03FE6" w:rsidRPr="005F0794" w:rsidTr="00107677">
        <w:tc>
          <w:tcPr>
            <w:tcW w:w="1955" w:type="dxa"/>
            <w:shd w:val="clear" w:color="auto" w:fill="D2EAF1"/>
          </w:tcPr>
          <w:p w:rsidR="00E03FE6" w:rsidRPr="005F0794" w:rsidRDefault="00E03FE6" w:rsidP="00107677">
            <w:pPr>
              <w:tabs>
                <w:tab w:val="left" w:pos="6975"/>
              </w:tabs>
              <w:snapToGrid w:val="0"/>
              <w:rPr>
                <w:b/>
                <w:sz w:val="24"/>
                <w:szCs w:val="24"/>
                <w:lang w:val="en-US"/>
              </w:rPr>
            </w:pPr>
            <w:r w:rsidRPr="005F0794">
              <w:rPr>
                <w:b/>
                <w:sz w:val="24"/>
                <w:szCs w:val="24"/>
                <w:lang w:val="en-US"/>
              </w:rPr>
              <w:t>Total AUC – SMS 2002</w:t>
            </w:r>
          </w:p>
        </w:tc>
        <w:tc>
          <w:tcPr>
            <w:tcW w:w="1953" w:type="dxa"/>
          </w:tcPr>
          <w:p w:rsidR="00E03FE6" w:rsidRPr="005F0794" w:rsidRDefault="00E03FE6" w:rsidP="00107677">
            <w:pPr>
              <w:tabs>
                <w:tab w:val="left" w:pos="6975"/>
              </w:tabs>
              <w:snapToGrid w:val="0"/>
              <w:rPr>
                <w:sz w:val="24"/>
                <w:szCs w:val="24"/>
                <w:lang w:val="en-US"/>
              </w:rPr>
            </w:pPr>
          </w:p>
        </w:tc>
        <w:tc>
          <w:tcPr>
            <w:tcW w:w="1956" w:type="dxa"/>
            <w:shd w:val="clear" w:color="auto" w:fill="D2EAF1"/>
          </w:tcPr>
          <w:p w:rsidR="00E03FE6" w:rsidRPr="005F0794" w:rsidRDefault="00E03FE6" w:rsidP="00107677">
            <w:pPr>
              <w:tabs>
                <w:tab w:val="left" w:pos="6975"/>
              </w:tabs>
              <w:snapToGrid w:val="0"/>
              <w:rPr>
                <w:sz w:val="24"/>
                <w:szCs w:val="24"/>
                <w:lang w:val="en-US"/>
              </w:rPr>
            </w:pPr>
          </w:p>
        </w:tc>
        <w:tc>
          <w:tcPr>
            <w:tcW w:w="1955" w:type="dxa"/>
          </w:tcPr>
          <w:p w:rsidR="00E03FE6" w:rsidRPr="005F0794" w:rsidRDefault="00E03FE6" w:rsidP="00107677">
            <w:pPr>
              <w:tabs>
                <w:tab w:val="left" w:pos="6975"/>
              </w:tabs>
              <w:snapToGrid w:val="0"/>
              <w:rPr>
                <w:sz w:val="24"/>
                <w:szCs w:val="24"/>
                <w:lang w:val="en-US"/>
              </w:rPr>
            </w:pPr>
          </w:p>
        </w:tc>
        <w:tc>
          <w:tcPr>
            <w:tcW w:w="1958" w:type="dxa"/>
            <w:shd w:val="clear" w:color="auto" w:fill="D2EAF1"/>
          </w:tcPr>
          <w:p w:rsidR="00E03FE6" w:rsidRPr="005F0794" w:rsidRDefault="00E03FE6" w:rsidP="00107677">
            <w:pPr>
              <w:tabs>
                <w:tab w:val="left" w:pos="6975"/>
              </w:tabs>
              <w:snapToGrid w:val="0"/>
              <w:rPr>
                <w:sz w:val="24"/>
                <w:szCs w:val="24"/>
                <w:lang w:val="en-US"/>
              </w:rPr>
            </w:pPr>
          </w:p>
        </w:tc>
      </w:tr>
      <w:tr w:rsidR="00E03FE6" w:rsidRPr="005F0794" w:rsidTr="00107677">
        <w:tc>
          <w:tcPr>
            <w:tcW w:w="1955"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Median</w:t>
            </w:r>
          </w:p>
        </w:tc>
        <w:tc>
          <w:tcPr>
            <w:tcW w:w="1953"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215</w:t>
            </w:r>
          </w:p>
        </w:tc>
        <w:tc>
          <w:tcPr>
            <w:tcW w:w="1956"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293</w:t>
            </w:r>
          </w:p>
        </w:tc>
        <w:tc>
          <w:tcPr>
            <w:tcW w:w="1955"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26,6</w:t>
            </w:r>
          </w:p>
        </w:tc>
        <w:tc>
          <w:tcPr>
            <w:tcW w:w="1958"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0,0258</w:t>
            </w:r>
          </w:p>
        </w:tc>
      </w:tr>
      <w:tr w:rsidR="00E03FE6" w:rsidRPr="005F0794" w:rsidTr="00107677">
        <w:tc>
          <w:tcPr>
            <w:tcW w:w="1955"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Interval</w:t>
            </w:r>
          </w:p>
        </w:tc>
        <w:tc>
          <w:tcPr>
            <w:tcW w:w="1953" w:type="dxa"/>
          </w:tcPr>
          <w:p w:rsidR="00E03FE6" w:rsidRPr="005F0794" w:rsidRDefault="00E03FE6" w:rsidP="00107677">
            <w:pPr>
              <w:tabs>
                <w:tab w:val="left" w:pos="6975"/>
              </w:tabs>
              <w:snapToGrid w:val="0"/>
              <w:rPr>
                <w:sz w:val="24"/>
                <w:szCs w:val="24"/>
                <w:lang w:val="en-US"/>
              </w:rPr>
            </w:pPr>
            <w:r w:rsidRPr="005F0794">
              <w:rPr>
                <w:sz w:val="24"/>
                <w:szCs w:val="24"/>
                <w:lang w:val="en-US"/>
              </w:rPr>
              <w:t>15,0-848,5</w:t>
            </w:r>
          </w:p>
        </w:tc>
        <w:tc>
          <w:tcPr>
            <w:tcW w:w="1956"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28,0-935,0</w:t>
            </w:r>
          </w:p>
        </w:tc>
        <w:tc>
          <w:tcPr>
            <w:tcW w:w="1955" w:type="dxa"/>
          </w:tcPr>
          <w:p w:rsidR="00E03FE6" w:rsidRPr="005F0794" w:rsidRDefault="00E03FE6" w:rsidP="00107677">
            <w:pPr>
              <w:tabs>
                <w:tab w:val="left" w:pos="6975"/>
              </w:tabs>
              <w:snapToGrid w:val="0"/>
              <w:rPr>
                <w:sz w:val="24"/>
                <w:szCs w:val="24"/>
                <w:lang w:val="en-US"/>
              </w:rPr>
            </w:pPr>
          </w:p>
        </w:tc>
        <w:tc>
          <w:tcPr>
            <w:tcW w:w="1958" w:type="dxa"/>
            <w:shd w:val="clear" w:color="auto" w:fill="D2EAF1"/>
          </w:tcPr>
          <w:p w:rsidR="00E03FE6" w:rsidRPr="005F0794" w:rsidRDefault="00E03FE6" w:rsidP="00107677">
            <w:pPr>
              <w:tabs>
                <w:tab w:val="left" w:pos="6975"/>
              </w:tabs>
              <w:snapToGrid w:val="0"/>
              <w:rPr>
                <w:sz w:val="24"/>
                <w:szCs w:val="24"/>
                <w:lang w:val="en-US"/>
              </w:rPr>
            </w:pPr>
          </w:p>
        </w:tc>
      </w:tr>
      <w:tr w:rsidR="00E03FE6" w:rsidRPr="005F0794" w:rsidTr="00107677">
        <w:tc>
          <w:tcPr>
            <w:tcW w:w="1955" w:type="dxa"/>
            <w:shd w:val="clear" w:color="auto" w:fill="D2EAF1"/>
          </w:tcPr>
          <w:p w:rsidR="00E03FE6" w:rsidRPr="005F0794" w:rsidRDefault="00E03FE6" w:rsidP="00107677">
            <w:pPr>
              <w:tabs>
                <w:tab w:val="left" w:pos="6975"/>
              </w:tabs>
              <w:snapToGrid w:val="0"/>
              <w:rPr>
                <w:b/>
                <w:sz w:val="24"/>
                <w:szCs w:val="24"/>
                <w:lang w:val="en-US"/>
              </w:rPr>
            </w:pPr>
            <w:r w:rsidRPr="005F0794">
              <w:rPr>
                <w:b/>
                <w:sz w:val="24"/>
                <w:szCs w:val="24"/>
                <w:lang w:val="en-US"/>
              </w:rPr>
              <w:t>Total AUC – SMS 2003</w:t>
            </w:r>
          </w:p>
        </w:tc>
        <w:tc>
          <w:tcPr>
            <w:tcW w:w="1953" w:type="dxa"/>
            <w:shd w:val="clear" w:color="auto" w:fill="D2EAF1"/>
          </w:tcPr>
          <w:p w:rsidR="00E03FE6" w:rsidRPr="005F0794" w:rsidRDefault="00E03FE6" w:rsidP="00107677">
            <w:pPr>
              <w:tabs>
                <w:tab w:val="left" w:pos="6975"/>
              </w:tabs>
              <w:snapToGrid w:val="0"/>
              <w:rPr>
                <w:sz w:val="24"/>
                <w:szCs w:val="24"/>
                <w:lang w:val="en-US"/>
              </w:rPr>
            </w:pPr>
          </w:p>
        </w:tc>
        <w:tc>
          <w:tcPr>
            <w:tcW w:w="1956" w:type="dxa"/>
            <w:shd w:val="clear" w:color="auto" w:fill="D2EAF1"/>
          </w:tcPr>
          <w:p w:rsidR="00E03FE6" w:rsidRPr="005F0794" w:rsidRDefault="00E03FE6" w:rsidP="00107677">
            <w:pPr>
              <w:tabs>
                <w:tab w:val="left" w:pos="6975"/>
              </w:tabs>
              <w:snapToGrid w:val="0"/>
              <w:rPr>
                <w:sz w:val="24"/>
                <w:szCs w:val="24"/>
                <w:lang w:val="en-US"/>
              </w:rPr>
            </w:pPr>
          </w:p>
        </w:tc>
        <w:tc>
          <w:tcPr>
            <w:tcW w:w="1955" w:type="dxa"/>
            <w:shd w:val="clear" w:color="auto" w:fill="D2EAF1"/>
          </w:tcPr>
          <w:p w:rsidR="00E03FE6" w:rsidRPr="005F0794" w:rsidRDefault="00E03FE6" w:rsidP="00107677">
            <w:pPr>
              <w:tabs>
                <w:tab w:val="left" w:pos="6975"/>
              </w:tabs>
              <w:snapToGrid w:val="0"/>
              <w:rPr>
                <w:sz w:val="24"/>
                <w:szCs w:val="24"/>
                <w:lang w:val="en-US"/>
              </w:rPr>
            </w:pPr>
          </w:p>
        </w:tc>
        <w:tc>
          <w:tcPr>
            <w:tcW w:w="1958" w:type="dxa"/>
            <w:shd w:val="clear" w:color="auto" w:fill="D2EAF1"/>
          </w:tcPr>
          <w:p w:rsidR="00E03FE6" w:rsidRPr="005F0794" w:rsidRDefault="00E03FE6" w:rsidP="00107677">
            <w:pPr>
              <w:tabs>
                <w:tab w:val="left" w:pos="6975"/>
              </w:tabs>
              <w:snapToGrid w:val="0"/>
              <w:rPr>
                <w:sz w:val="24"/>
                <w:szCs w:val="24"/>
                <w:lang w:val="en-US"/>
              </w:rPr>
            </w:pPr>
          </w:p>
        </w:tc>
      </w:tr>
      <w:tr w:rsidR="00E03FE6" w:rsidRPr="005F0794" w:rsidTr="00107677">
        <w:tc>
          <w:tcPr>
            <w:tcW w:w="1955"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Median</w:t>
            </w:r>
          </w:p>
        </w:tc>
        <w:tc>
          <w:tcPr>
            <w:tcW w:w="1953" w:type="dxa"/>
          </w:tcPr>
          <w:p w:rsidR="00E03FE6" w:rsidRPr="005F0794" w:rsidRDefault="00E03FE6" w:rsidP="00107677">
            <w:pPr>
              <w:tabs>
                <w:tab w:val="left" w:pos="6975"/>
              </w:tabs>
              <w:snapToGrid w:val="0"/>
              <w:rPr>
                <w:sz w:val="24"/>
                <w:szCs w:val="24"/>
                <w:lang w:val="en-US"/>
              </w:rPr>
            </w:pPr>
            <w:r w:rsidRPr="005F0794">
              <w:rPr>
                <w:sz w:val="24"/>
                <w:szCs w:val="24"/>
                <w:lang w:val="en-US"/>
              </w:rPr>
              <w:t>174</w:t>
            </w:r>
          </w:p>
        </w:tc>
        <w:tc>
          <w:tcPr>
            <w:tcW w:w="1956"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337</w:t>
            </w:r>
          </w:p>
        </w:tc>
        <w:tc>
          <w:tcPr>
            <w:tcW w:w="1955" w:type="dxa"/>
          </w:tcPr>
          <w:p w:rsidR="00E03FE6" w:rsidRPr="005F0794" w:rsidRDefault="00E03FE6" w:rsidP="00107677">
            <w:pPr>
              <w:tabs>
                <w:tab w:val="left" w:pos="6975"/>
              </w:tabs>
              <w:snapToGrid w:val="0"/>
              <w:rPr>
                <w:sz w:val="24"/>
                <w:szCs w:val="24"/>
                <w:lang w:val="en-US"/>
              </w:rPr>
            </w:pPr>
            <w:r w:rsidRPr="005F0794">
              <w:rPr>
                <w:sz w:val="24"/>
                <w:szCs w:val="24"/>
                <w:lang w:val="en-US"/>
              </w:rPr>
              <w:t>48,4</w:t>
            </w:r>
          </w:p>
        </w:tc>
        <w:tc>
          <w:tcPr>
            <w:tcW w:w="1958"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0,0177</w:t>
            </w:r>
          </w:p>
        </w:tc>
      </w:tr>
      <w:tr w:rsidR="00E03FE6" w:rsidRPr="005F0794" w:rsidTr="00107677">
        <w:tc>
          <w:tcPr>
            <w:tcW w:w="1955"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Interval</w:t>
            </w:r>
          </w:p>
        </w:tc>
        <w:tc>
          <w:tcPr>
            <w:tcW w:w="1953"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0-663,5</w:t>
            </w:r>
          </w:p>
        </w:tc>
        <w:tc>
          <w:tcPr>
            <w:tcW w:w="1956" w:type="dxa"/>
            <w:shd w:val="clear" w:color="auto" w:fill="D2EAF1"/>
          </w:tcPr>
          <w:p w:rsidR="00E03FE6" w:rsidRPr="005F0794" w:rsidRDefault="00E03FE6" w:rsidP="00107677">
            <w:pPr>
              <w:tabs>
                <w:tab w:val="left" w:pos="6975"/>
              </w:tabs>
              <w:snapToGrid w:val="0"/>
              <w:rPr>
                <w:sz w:val="24"/>
                <w:szCs w:val="24"/>
                <w:lang w:val="en-US"/>
              </w:rPr>
            </w:pPr>
            <w:r w:rsidRPr="005F0794">
              <w:rPr>
                <w:sz w:val="24"/>
                <w:szCs w:val="24"/>
                <w:lang w:val="en-US"/>
              </w:rPr>
              <w:t>11,0-866,0</w:t>
            </w:r>
          </w:p>
        </w:tc>
        <w:tc>
          <w:tcPr>
            <w:tcW w:w="1955" w:type="dxa"/>
            <w:shd w:val="clear" w:color="auto" w:fill="D2EAF1"/>
          </w:tcPr>
          <w:p w:rsidR="00E03FE6" w:rsidRPr="005F0794" w:rsidRDefault="00E03FE6" w:rsidP="00107677">
            <w:pPr>
              <w:tabs>
                <w:tab w:val="left" w:pos="6975"/>
              </w:tabs>
              <w:snapToGrid w:val="0"/>
              <w:rPr>
                <w:sz w:val="24"/>
                <w:szCs w:val="24"/>
                <w:lang w:val="en-US"/>
              </w:rPr>
            </w:pPr>
          </w:p>
        </w:tc>
        <w:tc>
          <w:tcPr>
            <w:tcW w:w="1958" w:type="dxa"/>
            <w:shd w:val="clear" w:color="auto" w:fill="D2EAF1"/>
          </w:tcPr>
          <w:p w:rsidR="00E03FE6" w:rsidRPr="005F0794" w:rsidRDefault="00E03FE6" w:rsidP="00107677">
            <w:pPr>
              <w:tabs>
                <w:tab w:val="left" w:pos="6975"/>
              </w:tabs>
              <w:snapToGrid w:val="0"/>
              <w:rPr>
                <w:sz w:val="24"/>
                <w:szCs w:val="24"/>
                <w:lang w:val="en-US"/>
              </w:rPr>
            </w:pPr>
          </w:p>
        </w:tc>
      </w:tr>
    </w:tbl>
    <w:p w:rsidR="00E03FE6" w:rsidRPr="005F0794" w:rsidRDefault="00E03FE6" w:rsidP="000D02C4">
      <w:pPr>
        <w:tabs>
          <w:tab w:val="left" w:pos="6975"/>
        </w:tabs>
        <w:rPr>
          <w:lang w:val="en-US"/>
        </w:rPr>
      </w:pPr>
    </w:p>
    <w:p w:rsidR="00E03FE6" w:rsidRDefault="00E03FE6" w:rsidP="000D02C4">
      <w:pPr>
        <w:pStyle w:val="Overskrift2"/>
        <w:rPr>
          <w:rFonts w:ascii="Calibri" w:hAnsi="Calibri"/>
          <w:lang w:val="en-US"/>
        </w:rPr>
      </w:pPr>
      <w:bookmarkStart w:id="14" w:name="_toc703"/>
      <w:bookmarkStart w:id="15" w:name="_Toc251752342"/>
      <w:bookmarkEnd w:id="14"/>
      <w:r w:rsidRPr="00C1593F">
        <w:rPr>
          <w:rFonts w:ascii="Calibri" w:hAnsi="Calibri"/>
          <w:lang w:val="en-US"/>
        </w:rPr>
        <w:t>Jutel 2005</w:t>
      </w:r>
      <w:bookmarkEnd w:id="15"/>
    </w:p>
    <w:p w:rsidR="00E03FE6" w:rsidRPr="005F0794" w:rsidRDefault="00830125" w:rsidP="007F4452">
      <w:pPr>
        <w:pStyle w:val="Brdtekst"/>
        <w:rPr>
          <w:sz w:val="24"/>
          <w:szCs w:val="24"/>
        </w:rPr>
      </w:pPr>
      <w:r w:rsidRPr="005F0794">
        <w:rPr>
          <w:sz w:val="24"/>
          <w:szCs w:val="24"/>
        </w:rPr>
        <w:t xml:space="preserve">  </w:t>
      </w:r>
      <w:r w:rsidR="00E03FE6" w:rsidRPr="005F0794">
        <w:rPr>
          <w:sz w:val="24"/>
          <w:szCs w:val="24"/>
        </w:rPr>
        <w:t>I studiet indgår 57 patienter, og det forløber over 20 mdr. Interventionen er subkutan injektion med græspollenekstrakt.</w:t>
      </w:r>
    </w:p>
    <w:p w:rsidR="00E03FE6" w:rsidRPr="005F0794" w:rsidRDefault="00E03FE6" w:rsidP="000D02C4">
      <w:pPr>
        <w:tabs>
          <w:tab w:val="left" w:pos="6975"/>
        </w:tabs>
        <w:rPr>
          <w:sz w:val="24"/>
          <w:szCs w:val="24"/>
        </w:rPr>
      </w:pPr>
      <w:r w:rsidRPr="005F0794">
        <w:rPr>
          <w:sz w:val="24"/>
          <w:szCs w:val="24"/>
        </w:rPr>
        <w:t xml:space="preserve">Jutel et al. fandt en signifikant forbedring i samlet symptom-medicin score (SMS) hos aktivgruppen sammenlignet med placebogruppen (se tabel 4). Ligeledes så man en forbedring indenfor QoL.  </w:t>
      </w:r>
      <w:r w:rsidRPr="005F0794">
        <w:rPr>
          <w:sz w:val="24"/>
          <w:szCs w:val="24"/>
        </w:rPr>
        <w:lastRenderedPageBreak/>
        <w:t>Ændringen er signifikant i fem ud af syv undergrupper, og samlet set er ændringen også signifikant (se tabel 5)</w:t>
      </w:r>
    </w:p>
    <w:p w:rsidR="000D2AB5" w:rsidRPr="005F0794" w:rsidRDefault="000D2AB5" w:rsidP="000D02C4">
      <w:pPr>
        <w:tabs>
          <w:tab w:val="left" w:pos="6975"/>
        </w:tabs>
        <w:rPr>
          <w:b/>
          <w:sz w:val="24"/>
          <w:szCs w:val="24"/>
        </w:rPr>
      </w:pPr>
    </w:p>
    <w:p w:rsidR="00E03FE6" w:rsidRPr="005F0794" w:rsidRDefault="00E03FE6" w:rsidP="000D02C4">
      <w:pPr>
        <w:tabs>
          <w:tab w:val="left" w:pos="6975"/>
        </w:tabs>
        <w:rPr>
          <w:b/>
          <w:sz w:val="24"/>
          <w:szCs w:val="24"/>
        </w:rPr>
      </w:pPr>
      <w:r w:rsidRPr="005F0794">
        <w:rPr>
          <w:b/>
          <w:sz w:val="24"/>
          <w:szCs w:val="24"/>
        </w:rPr>
        <w:t>Tabel 4</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2258"/>
        <w:gridCol w:w="1923"/>
        <w:gridCol w:w="1994"/>
        <w:gridCol w:w="1931"/>
        <w:gridCol w:w="1748"/>
      </w:tblGrid>
      <w:tr w:rsidR="00E03FE6" w:rsidRPr="005F0794" w:rsidTr="00107677">
        <w:tc>
          <w:tcPr>
            <w:tcW w:w="2258" w:type="dxa"/>
            <w:shd w:val="clear" w:color="auto" w:fill="D2EAF1"/>
          </w:tcPr>
          <w:p w:rsidR="00E03FE6" w:rsidRPr="005F0794" w:rsidRDefault="00E03FE6" w:rsidP="00107677">
            <w:pPr>
              <w:tabs>
                <w:tab w:val="left" w:pos="6975"/>
              </w:tabs>
              <w:snapToGrid w:val="0"/>
              <w:rPr>
                <w:b/>
                <w:sz w:val="24"/>
                <w:szCs w:val="24"/>
              </w:rPr>
            </w:pPr>
          </w:p>
        </w:tc>
        <w:tc>
          <w:tcPr>
            <w:tcW w:w="1923"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Aktiv</w:t>
            </w:r>
          </w:p>
        </w:tc>
        <w:tc>
          <w:tcPr>
            <w:tcW w:w="1994"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Placebo</w:t>
            </w:r>
          </w:p>
        </w:tc>
        <w:tc>
          <w:tcPr>
            <w:tcW w:w="1931"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P-værdi</w:t>
            </w:r>
          </w:p>
        </w:tc>
        <w:tc>
          <w:tcPr>
            <w:tcW w:w="174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Reduktion i %</w:t>
            </w:r>
          </w:p>
        </w:tc>
      </w:tr>
      <w:tr w:rsidR="00E03FE6" w:rsidRPr="005F0794" w:rsidTr="00107677">
        <w:tc>
          <w:tcPr>
            <w:tcW w:w="225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Symptomer</w:t>
            </w:r>
          </w:p>
        </w:tc>
        <w:tc>
          <w:tcPr>
            <w:tcW w:w="1923" w:type="dxa"/>
          </w:tcPr>
          <w:p w:rsidR="00E03FE6" w:rsidRPr="005F0794" w:rsidRDefault="00E03FE6" w:rsidP="00107677">
            <w:pPr>
              <w:tabs>
                <w:tab w:val="left" w:pos="6975"/>
              </w:tabs>
              <w:snapToGrid w:val="0"/>
              <w:rPr>
                <w:sz w:val="24"/>
                <w:szCs w:val="24"/>
              </w:rPr>
            </w:pPr>
            <w:r w:rsidRPr="005F0794">
              <w:rPr>
                <w:sz w:val="24"/>
                <w:szCs w:val="24"/>
              </w:rPr>
              <w:t>3,38</w:t>
            </w:r>
          </w:p>
        </w:tc>
        <w:tc>
          <w:tcPr>
            <w:tcW w:w="1994" w:type="dxa"/>
            <w:shd w:val="clear" w:color="auto" w:fill="D2EAF1"/>
          </w:tcPr>
          <w:p w:rsidR="00E03FE6" w:rsidRPr="005F0794" w:rsidRDefault="00E03FE6" w:rsidP="00107677">
            <w:pPr>
              <w:tabs>
                <w:tab w:val="left" w:pos="6975"/>
              </w:tabs>
              <w:snapToGrid w:val="0"/>
              <w:rPr>
                <w:sz w:val="24"/>
                <w:szCs w:val="24"/>
              </w:rPr>
            </w:pPr>
            <w:r w:rsidRPr="005F0794">
              <w:rPr>
                <w:sz w:val="24"/>
                <w:szCs w:val="24"/>
              </w:rPr>
              <w:t>5,32</w:t>
            </w:r>
          </w:p>
        </w:tc>
        <w:tc>
          <w:tcPr>
            <w:tcW w:w="1931" w:type="dxa"/>
          </w:tcPr>
          <w:p w:rsidR="00E03FE6" w:rsidRPr="005F0794" w:rsidRDefault="00E03FE6" w:rsidP="00107677">
            <w:pPr>
              <w:tabs>
                <w:tab w:val="left" w:pos="6975"/>
              </w:tabs>
              <w:snapToGrid w:val="0"/>
              <w:rPr>
                <w:sz w:val="24"/>
                <w:szCs w:val="24"/>
              </w:rPr>
            </w:pPr>
            <w:r w:rsidRPr="005F0794">
              <w:rPr>
                <w:sz w:val="24"/>
                <w:szCs w:val="24"/>
              </w:rPr>
              <w:t>0,015</w:t>
            </w:r>
          </w:p>
        </w:tc>
        <w:tc>
          <w:tcPr>
            <w:tcW w:w="1748" w:type="dxa"/>
            <w:shd w:val="clear" w:color="auto" w:fill="D2EAF1"/>
          </w:tcPr>
          <w:p w:rsidR="00E03FE6" w:rsidRPr="005F0794" w:rsidRDefault="00E03FE6" w:rsidP="00107677">
            <w:pPr>
              <w:tabs>
                <w:tab w:val="left" w:pos="6975"/>
              </w:tabs>
              <w:snapToGrid w:val="0"/>
              <w:rPr>
                <w:sz w:val="24"/>
                <w:szCs w:val="24"/>
              </w:rPr>
            </w:pPr>
            <w:r w:rsidRPr="005F0794">
              <w:rPr>
                <w:sz w:val="24"/>
                <w:szCs w:val="24"/>
              </w:rPr>
              <w:t>36,5</w:t>
            </w:r>
          </w:p>
        </w:tc>
      </w:tr>
      <w:tr w:rsidR="00E03FE6" w:rsidRPr="005F0794" w:rsidTr="00107677">
        <w:tc>
          <w:tcPr>
            <w:tcW w:w="225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Medicinforbrug</w:t>
            </w:r>
          </w:p>
        </w:tc>
        <w:tc>
          <w:tcPr>
            <w:tcW w:w="1923"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w:t>
            </w:r>
          </w:p>
        </w:tc>
        <w:tc>
          <w:tcPr>
            <w:tcW w:w="1994"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w:t>
            </w:r>
          </w:p>
        </w:tc>
        <w:tc>
          <w:tcPr>
            <w:tcW w:w="1931" w:type="dxa"/>
            <w:shd w:val="clear" w:color="auto" w:fill="D2EAF1"/>
          </w:tcPr>
          <w:p w:rsidR="00E03FE6" w:rsidRPr="005F0794" w:rsidRDefault="00E03FE6" w:rsidP="00107677">
            <w:pPr>
              <w:tabs>
                <w:tab w:val="left" w:pos="6975"/>
              </w:tabs>
              <w:snapToGrid w:val="0"/>
              <w:rPr>
                <w:sz w:val="24"/>
                <w:szCs w:val="24"/>
              </w:rPr>
            </w:pPr>
            <w:r w:rsidRPr="005F0794">
              <w:rPr>
                <w:sz w:val="24"/>
                <w:szCs w:val="24"/>
              </w:rPr>
              <w:t>0,660</w:t>
            </w:r>
          </w:p>
        </w:tc>
        <w:tc>
          <w:tcPr>
            <w:tcW w:w="1748" w:type="dxa"/>
            <w:shd w:val="clear" w:color="auto" w:fill="D2EAF1"/>
          </w:tcPr>
          <w:p w:rsidR="00E03FE6" w:rsidRPr="005F0794" w:rsidRDefault="00E03FE6" w:rsidP="00107677">
            <w:pPr>
              <w:tabs>
                <w:tab w:val="left" w:pos="6975"/>
              </w:tabs>
              <w:snapToGrid w:val="0"/>
              <w:rPr>
                <w:sz w:val="24"/>
                <w:szCs w:val="24"/>
              </w:rPr>
            </w:pPr>
            <w:r w:rsidRPr="005F0794">
              <w:rPr>
                <w:sz w:val="24"/>
                <w:szCs w:val="24"/>
              </w:rPr>
              <w:t>36,5</w:t>
            </w:r>
          </w:p>
        </w:tc>
      </w:tr>
      <w:tr w:rsidR="00E03FE6" w:rsidRPr="005F0794" w:rsidTr="00107677">
        <w:tc>
          <w:tcPr>
            <w:tcW w:w="225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SMS (efter 18 mdr.)</w:t>
            </w:r>
          </w:p>
        </w:tc>
        <w:tc>
          <w:tcPr>
            <w:tcW w:w="1923" w:type="dxa"/>
          </w:tcPr>
          <w:p w:rsidR="00E03FE6" w:rsidRPr="005F0794" w:rsidRDefault="00E03FE6" w:rsidP="00107677">
            <w:pPr>
              <w:tabs>
                <w:tab w:val="left" w:pos="6975"/>
              </w:tabs>
              <w:snapToGrid w:val="0"/>
              <w:rPr>
                <w:sz w:val="24"/>
                <w:szCs w:val="24"/>
              </w:rPr>
            </w:pPr>
            <w:r w:rsidRPr="005F0794">
              <w:rPr>
                <w:sz w:val="24"/>
                <w:szCs w:val="24"/>
              </w:rPr>
              <w:t>4,92</w:t>
            </w:r>
          </w:p>
        </w:tc>
        <w:tc>
          <w:tcPr>
            <w:tcW w:w="1994" w:type="dxa"/>
            <w:shd w:val="clear" w:color="auto" w:fill="D2EAF1"/>
          </w:tcPr>
          <w:p w:rsidR="00E03FE6" w:rsidRPr="005F0794" w:rsidRDefault="00E03FE6" w:rsidP="00107677">
            <w:pPr>
              <w:tabs>
                <w:tab w:val="left" w:pos="6975"/>
              </w:tabs>
              <w:snapToGrid w:val="0"/>
              <w:rPr>
                <w:sz w:val="24"/>
                <w:szCs w:val="24"/>
              </w:rPr>
            </w:pPr>
            <w:r w:rsidRPr="005F0794">
              <w:rPr>
                <w:sz w:val="24"/>
                <w:szCs w:val="24"/>
              </w:rPr>
              <w:t>8,05</w:t>
            </w:r>
          </w:p>
        </w:tc>
        <w:tc>
          <w:tcPr>
            <w:tcW w:w="1931" w:type="dxa"/>
          </w:tcPr>
          <w:p w:rsidR="00E03FE6" w:rsidRPr="005F0794" w:rsidRDefault="00E03FE6" w:rsidP="00107677">
            <w:pPr>
              <w:tabs>
                <w:tab w:val="left" w:pos="6975"/>
              </w:tabs>
              <w:snapToGrid w:val="0"/>
              <w:rPr>
                <w:sz w:val="24"/>
                <w:szCs w:val="24"/>
              </w:rPr>
            </w:pPr>
            <w:r w:rsidRPr="005F0794">
              <w:rPr>
                <w:sz w:val="24"/>
                <w:szCs w:val="24"/>
              </w:rPr>
              <w:t>0,044</w:t>
            </w:r>
          </w:p>
        </w:tc>
        <w:tc>
          <w:tcPr>
            <w:tcW w:w="1748" w:type="dxa"/>
            <w:shd w:val="clear" w:color="auto" w:fill="D2EAF1"/>
          </w:tcPr>
          <w:p w:rsidR="00E03FE6" w:rsidRPr="005F0794" w:rsidRDefault="00E03FE6" w:rsidP="00107677">
            <w:pPr>
              <w:tabs>
                <w:tab w:val="left" w:pos="6975"/>
              </w:tabs>
              <w:snapToGrid w:val="0"/>
              <w:rPr>
                <w:sz w:val="24"/>
                <w:szCs w:val="24"/>
              </w:rPr>
            </w:pPr>
            <w:r w:rsidRPr="005F0794">
              <w:rPr>
                <w:sz w:val="24"/>
                <w:szCs w:val="24"/>
              </w:rPr>
              <w:t>38,9</w:t>
            </w:r>
          </w:p>
        </w:tc>
      </w:tr>
      <w:tr w:rsidR="00E03FE6" w:rsidRPr="005F0794" w:rsidTr="00107677">
        <w:tc>
          <w:tcPr>
            <w:tcW w:w="225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SMS (efter 20 mdr.)</w:t>
            </w:r>
          </w:p>
        </w:tc>
        <w:tc>
          <w:tcPr>
            <w:tcW w:w="1923" w:type="dxa"/>
          </w:tcPr>
          <w:p w:rsidR="00E03FE6" w:rsidRPr="005F0794" w:rsidRDefault="00E03FE6" w:rsidP="00107677">
            <w:pPr>
              <w:tabs>
                <w:tab w:val="left" w:pos="6975"/>
              </w:tabs>
              <w:snapToGrid w:val="0"/>
              <w:rPr>
                <w:sz w:val="24"/>
                <w:szCs w:val="24"/>
              </w:rPr>
            </w:pPr>
            <w:r w:rsidRPr="005F0794">
              <w:rPr>
                <w:sz w:val="24"/>
                <w:szCs w:val="24"/>
              </w:rPr>
              <w:t>4,6</w:t>
            </w:r>
          </w:p>
        </w:tc>
        <w:tc>
          <w:tcPr>
            <w:tcW w:w="1994" w:type="dxa"/>
            <w:shd w:val="clear" w:color="auto" w:fill="D2EAF1"/>
          </w:tcPr>
          <w:p w:rsidR="00E03FE6" w:rsidRPr="005F0794" w:rsidRDefault="00E03FE6" w:rsidP="00107677">
            <w:pPr>
              <w:tabs>
                <w:tab w:val="left" w:pos="6975"/>
              </w:tabs>
              <w:snapToGrid w:val="0"/>
              <w:rPr>
                <w:sz w:val="24"/>
                <w:szCs w:val="24"/>
              </w:rPr>
            </w:pPr>
            <w:r w:rsidRPr="005F0794">
              <w:rPr>
                <w:sz w:val="24"/>
                <w:szCs w:val="24"/>
              </w:rPr>
              <w:t>7,5</w:t>
            </w:r>
          </w:p>
        </w:tc>
        <w:tc>
          <w:tcPr>
            <w:tcW w:w="1931" w:type="dxa"/>
          </w:tcPr>
          <w:p w:rsidR="00E03FE6" w:rsidRPr="005F0794" w:rsidRDefault="00E03FE6" w:rsidP="00107677">
            <w:pPr>
              <w:tabs>
                <w:tab w:val="left" w:pos="6975"/>
              </w:tabs>
              <w:snapToGrid w:val="0"/>
              <w:rPr>
                <w:sz w:val="24"/>
                <w:szCs w:val="24"/>
              </w:rPr>
            </w:pPr>
            <w:r w:rsidRPr="005F0794">
              <w:rPr>
                <w:sz w:val="24"/>
                <w:szCs w:val="24"/>
              </w:rPr>
              <w:t>0,051</w:t>
            </w:r>
          </w:p>
        </w:tc>
        <w:tc>
          <w:tcPr>
            <w:tcW w:w="1748" w:type="dxa"/>
            <w:shd w:val="clear" w:color="auto" w:fill="D2EAF1"/>
          </w:tcPr>
          <w:p w:rsidR="00E03FE6" w:rsidRPr="005F0794" w:rsidRDefault="00E03FE6" w:rsidP="00107677">
            <w:pPr>
              <w:tabs>
                <w:tab w:val="left" w:pos="6975"/>
              </w:tabs>
              <w:snapToGrid w:val="0"/>
              <w:rPr>
                <w:sz w:val="24"/>
                <w:szCs w:val="24"/>
              </w:rPr>
            </w:pPr>
            <w:r w:rsidRPr="005F0794">
              <w:rPr>
                <w:sz w:val="24"/>
                <w:szCs w:val="24"/>
              </w:rPr>
              <w:t>38,5</w:t>
            </w:r>
          </w:p>
        </w:tc>
      </w:tr>
    </w:tbl>
    <w:p w:rsidR="00E03FE6" w:rsidRPr="005F0794" w:rsidRDefault="00E03FE6" w:rsidP="000D02C4">
      <w:pPr>
        <w:tabs>
          <w:tab w:val="left" w:pos="6975"/>
        </w:tabs>
        <w:rPr>
          <w:sz w:val="24"/>
          <w:szCs w:val="24"/>
        </w:rPr>
      </w:pPr>
      <w:r w:rsidRPr="005F0794">
        <w:rPr>
          <w:sz w:val="24"/>
          <w:szCs w:val="24"/>
        </w:rPr>
        <w:t xml:space="preserve">De nøjagtige tal for medicinforbruget fremgår ikke af artiklen. Resultaterne er angivet i figurform. Det er problematisk, at vi ikke kender de præcise resultater. Det gør det naturligvis sværere at sammenligne med andre artikler. Men under alle omstændigheder er det ikke signifikant. </w:t>
      </w:r>
    </w:p>
    <w:p w:rsidR="00E03FE6" w:rsidRPr="005F0794" w:rsidRDefault="00E03FE6" w:rsidP="000D02C4">
      <w:pPr>
        <w:tabs>
          <w:tab w:val="left" w:pos="6975"/>
        </w:tabs>
      </w:pPr>
    </w:p>
    <w:p w:rsidR="00E03FE6" w:rsidRPr="005F0794" w:rsidRDefault="00E03FE6" w:rsidP="000D02C4">
      <w:pPr>
        <w:tabs>
          <w:tab w:val="left" w:pos="6975"/>
        </w:tabs>
        <w:rPr>
          <w:b/>
          <w:sz w:val="24"/>
          <w:szCs w:val="24"/>
        </w:rPr>
      </w:pPr>
      <w:r w:rsidRPr="005F0794">
        <w:rPr>
          <w:b/>
          <w:sz w:val="24"/>
          <w:szCs w:val="24"/>
        </w:rPr>
        <w:t>Tabel 5</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4888"/>
        <w:gridCol w:w="2165"/>
      </w:tblGrid>
      <w:tr w:rsidR="00E03FE6" w:rsidRPr="005F0794" w:rsidTr="00107677">
        <w:tc>
          <w:tcPr>
            <w:tcW w:w="4888" w:type="dxa"/>
            <w:shd w:val="clear" w:color="auto" w:fill="D2EAF1"/>
          </w:tcPr>
          <w:p w:rsidR="00E03FE6" w:rsidRPr="005F0794" w:rsidRDefault="00E03FE6" w:rsidP="00107677">
            <w:pPr>
              <w:tabs>
                <w:tab w:val="left" w:pos="6975"/>
              </w:tabs>
              <w:snapToGrid w:val="0"/>
              <w:rPr>
                <w:b/>
                <w:sz w:val="24"/>
                <w:szCs w:val="24"/>
              </w:rPr>
            </w:pPr>
          </w:p>
        </w:tc>
        <w:tc>
          <w:tcPr>
            <w:tcW w:w="2165"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P-værdi</w:t>
            </w:r>
          </w:p>
        </w:tc>
      </w:tr>
      <w:tr w:rsidR="00E03FE6" w:rsidRPr="005F0794" w:rsidTr="00107677">
        <w:tc>
          <w:tcPr>
            <w:tcW w:w="488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Total</w:t>
            </w:r>
          </w:p>
        </w:tc>
        <w:tc>
          <w:tcPr>
            <w:tcW w:w="2165" w:type="dxa"/>
          </w:tcPr>
          <w:p w:rsidR="00E03FE6" w:rsidRPr="005F0794" w:rsidRDefault="00E03FE6" w:rsidP="00107677">
            <w:pPr>
              <w:tabs>
                <w:tab w:val="left" w:pos="6975"/>
              </w:tabs>
              <w:snapToGrid w:val="0"/>
              <w:rPr>
                <w:sz w:val="24"/>
                <w:szCs w:val="24"/>
              </w:rPr>
            </w:pPr>
            <w:r w:rsidRPr="005F0794">
              <w:rPr>
                <w:sz w:val="24"/>
                <w:szCs w:val="24"/>
              </w:rPr>
              <w:t>0,024</w:t>
            </w:r>
          </w:p>
        </w:tc>
      </w:tr>
      <w:tr w:rsidR="00E03FE6" w:rsidRPr="005F0794" w:rsidTr="00107677">
        <w:tc>
          <w:tcPr>
            <w:tcW w:w="488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Aktiviteter</w:t>
            </w:r>
          </w:p>
        </w:tc>
        <w:tc>
          <w:tcPr>
            <w:tcW w:w="2165" w:type="dxa"/>
            <w:shd w:val="clear" w:color="auto" w:fill="D2EAF1"/>
          </w:tcPr>
          <w:p w:rsidR="00E03FE6" w:rsidRPr="005F0794" w:rsidRDefault="00E03FE6" w:rsidP="00107677">
            <w:pPr>
              <w:tabs>
                <w:tab w:val="left" w:pos="6975"/>
              </w:tabs>
              <w:snapToGrid w:val="0"/>
              <w:rPr>
                <w:sz w:val="24"/>
                <w:szCs w:val="24"/>
              </w:rPr>
            </w:pPr>
            <w:r w:rsidRPr="005F0794">
              <w:rPr>
                <w:sz w:val="24"/>
                <w:szCs w:val="24"/>
              </w:rPr>
              <w:t>0,040</w:t>
            </w:r>
          </w:p>
        </w:tc>
      </w:tr>
      <w:tr w:rsidR="00E03FE6" w:rsidRPr="005F0794" w:rsidTr="00107677">
        <w:tc>
          <w:tcPr>
            <w:tcW w:w="488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Søvn</w:t>
            </w:r>
          </w:p>
        </w:tc>
        <w:tc>
          <w:tcPr>
            <w:tcW w:w="2165" w:type="dxa"/>
          </w:tcPr>
          <w:p w:rsidR="00E03FE6" w:rsidRPr="005F0794" w:rsidRDefault="00E03FE6" w:rsidP="00107677">
            <w:pPr>
              <w:tabs>
                <w:tab w:val="left" w:pos="6975"/>
              </w:tabs>
              <w:snapToGrid w:val="0"/>
              <w:rPr>
                <w:sz w:val="24"/>
                <w:szCs w:val="24"/>
              </w:rPr>
            </w:pPr>
            <w:r w:rsidRPr="005F0794">
              <w:rPr>
                <w:sz w:val="24"/>
                <w:szCs w:val="24"/>
              </w:rPr>
              <w:t>0,458</w:t>
            </w:r>
          </w:p>
        </w:tc>
      </w:tr>
      <w:tr w:rsidR="00E03FE6" w:rsidRPr="005F0794" w:rsidTr="00107677">
        <w:tc>
          <w:tcPr>
            <w:tcW w:w="488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Ikke-høfeber symptomer</w:t>
            </w:r>
          </w:p>
        </w:tc>
        <w:tc>
          <w:tcPr>
            <w:tcW w:w="2165" w:type="dxa"/>
            <w:shd w:val="clear" w:color="auto" w:fill="D2EAF1"/>
          </w:tcPr>
          <w:p w:rsidR="00E03FE6" w:rsidRPr="005F0794" w:rsidRDefault="00E03FE6" w:rsidP="00107677">
            <w:pPr>
              <w:tabs>
                <w:tab w:val="left" w:pos="6975"/>
              </w:tabs>
              <w:snapToGrid w:val="0"/>
              <w:rPr>
                <w:sz w:val="24"/>
                <w:szCs w:val="24"/>
              </w:rPr>
            </w:pPr>
            <w:r w:rsidRPr="005F0794">
              <w:rPr>
                <w:sz w:val="24"/>
                <w:szCs w:val="24"/>
              </w:rPr>
              <w:t>0,032</w:t>
            </w:r>
          </w:p>
        </w:tc>
      </w:tr>
      <w:tr w:rsidR="00E03FE6" w:rsidRPr="005F0794" w:rsidTr="00107677">
        <w:tc>
          <w:tcPr>
            <w:tcW w:w="488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Praktiske problemer</w:t>
            </w:r>
          </w:p>
        </w:tc>
        <w:tc>
          <w:tcPr>
            <w:tcW w:w="2165" w:type="dxa"/>
          </w:tcPr>
          <w:p w:rsidR="00E03FE6" w:rsidRPr="005F0794" w:rsidRDefault="00E03FE6" w:rsidP="00107677">
            <w:pPr>
              <w:tabs>
                <w:tab w:val="left" w:pos="6975"/>
              </w:tabs>
              <w:snapToGrid w:val="0"/>
              <w:rPr>
                <w:sz w:val="24"/>
                <w:szCs w:val="24"/>
              </w:rPr>
            </w:pPr>
            <w:r w:rsidRPr="005F0794">
              <w:rPr>
                <w:sz w:val="24"/>
                <w:szCs w:val="24"/>
              </w:rPr>
              <w:t>0,040</w:t>
            </w:r>
          </w:p>
        </w:tc>
      </w:tr>
      <w:tr w:rsidR="00E03FE6" w:rsidRPr="005F0794" w:rsidTr="00107677">
        <w:tc>
          <w:tcPr>
            <w:tcW w:w="488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Nasal symptomer</w:t>
            </w:r>
          </w:p>
        </w:tc>
        <w:tc>
          <w:tcPr>
            <w:tcW w:w="2165" w:type="dxa"/>
            <w:shd w:val="clear" w:color="auto" w:fill="D2EAF1"/>
          </w:tcPr>
          <w:p w:rsidR="00E03FE6" w:rsidRPr="005F0794" w:rsidRDefault="00E03FE6" w:rsidP="00107677">
            <w:pPr>
              <w:tabs>
                <w:tab w:val="left" w:pos="6975"/>
              </w:tabs>
              <w:snapToGrid w:val="0"/>
              <w:rPr>
                <w:sz w:val="24"/>
                <w:szCs w:val="24"/>
              </w:rPr>
            </w:pPr>
            <w:r w:rsidRPr="005F0794">
              <w:rPr>
                <w:sz w:val="24"/>
                <w:szCs w:val="24"/>
              </w:rPr>
              <w:t>0,016</w:t>
            </w:r>
          </w:p>
        </w:tc>
      </w:tr>
      <w:tr w:rsidR="00E03FE6" w:rsidRPr="005F0794" w:rsidTr="00107677">
        <w:tc>
          <w:tcPr>
            <w:tcW w:w="488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Øjensymptomer</w:t>
            </w:r>
          </w:p>
        </w:tc>
        <w:tc>
          <w:tcPr>
            <w:tcW w:w="2165" w:type="dxa"/>
          </w:tcPr>
          <w:p w:rsidR="00E03FE6" w:rsidRPr="005F0794" w:rsidRDefault="00E03FE6" w:rsidP="00107677">
            <w:pPr>
              <w:tabs>
                <w:tab w:val="left" w:pos="6975"/>
              </w:tabs>
              <w:snapToGrid w:val="0"/>
              <w:rPr>
                <w:sz w:val="24"/>
                <w:szCs w:val="24"/>
              </w:rPr>
            </w:pPr>
            <w:r w:rsidRPr="005F0794">
              <w:rPr>
                <w:sz w:val="24"/>
                <w:szCs w:val="24"/>
              </w:rPr>
              <w:t>0,007</w:t>
            </w:r>
          </w:p>
        </w:tc>
      </w:tr>
      <w:tr w:rsidR="00E03FE6" w:rsidRPr="005F0794" w:rsidTr="00107677">
        <w:tc>
          <w:tcPr>
            <w:tcW w:w="4888" w:type="dxa"/>
            <w:shd w:val="clear" w:color="auto" w:fill="D2EAF1"/>
          </w:tcPr>
          <w:p w:rsidR="00E03FE6" w:rsidRPr="005F0794" w:rsidRDefault="00E03FE6" w:rsidP="00107677">
            <w:pPr>
              <w:tabs>
                <w:tab w:val="left" w:pos="6975"/>
              </w:tabs>
              <w:snapToGrid w:val="0"/>
              <w:rPr>
                <w:b/>
                <w:sz w:val="24"/>
                <w:szCs w:val="24"/>
              </w:rPr>
            </w:pPr>
            <w:r w:rsidRPr="005F0794">
              <w:rPr>
                <w:b/>
                <w:sz w:val="24"/>
                <w:szCs w:val="24"/>
              </w:rPr>
              <w:t>Emotionelt</w:t>
            </w:r>
          </w:p>
        </w:tc>
        <w:tc>
          <w:tcPr>
            <w:tcW w:w="2165" w:type="dxa"/>
            <w:shd w:val="clear" w:color="auto" w:fill="D2EAF1"/>
          </w:tcPr>
          <w:p w:rsidR="00E03FE6" w:rsidRPr="005F0794" w:rsidRDefault="00E03FE6" w:rsidP="00107677">
            <w:pPr>
              <w:tabs>
                <w:tab w:val="left" w:pos="6975"/>
              </w:tabs>
              <w:snapToGrid w:val="0"/>
              <w:rPr>
                <w:sz w:val="24"/>
                <w:szCs w:val="24"/>
              </w:rPr>
            </w:pPr>
            <w:r w:rsidRPr="005F0794">
              <w:rPr>
                <w:sz w:val="24"/>
                <w:szCs w:val="24"/>
              </w:rPr>
              <w:t>0,136</w:t>
            </w:r>
          </w:p>
        </w:tc>
      </w:tr>
    </w:tbl>
    <w:p w:rsidR="00E03FE6" w:rsidRPr="005F0794" w:rsidRDefault="00E03FE6" w:rsidP="000D02C4">
      <w:pPr>
        <w:tabs>
          <w:tab w:val="left" w:pos="6975"/>
        </w:tabs>
      </w:pPr>
    </w:p>
    <w:p w:rsidR="00E03FE6" w:rsidRPr="00C1593F" w:rsidRDefault="00E03FE6" w:rsidP="000D02C4">
      <w:pPr>
        <w:pStyle w:val="Overskrift1"/>
        <w:rPr>
          <w:rFonts w:ascii="Calibri" w:hAnsi="Calibri"/>
        </w:rPr>
      </w:pPr>
      <w:bookmarkStart w:id="16" w:name="_toc828"/>
      <w:bookmarkStart w:id="17" w:name="_Toc251752343"/>
      <w:bookmarkEnd w:id="16"/>
      <w:r w:rsidRPr="00C1593F">
        <w:rPr>
          <w:rFonts w:ascii="Calibri" w:hAnsi="Calibri"/>
        </w:rPr>
        <w:lastRenderedPageBreak/>
        <w:t>DISKUSSION</w:t>
      </w:r>
      <w:bookmarkEnd w:id="17"/>
    </w:p>
    <w:p w:rsidR="00E03FE6" w:rsidRPr="005F277A" w:rsidRDefault="00E03FE6" w:rsidP="000D02C4">
      <w:pPr>
        <w:jc w:val="both"/>
        <w:rPr>
          <w:b/>
          <w:bCs/>
          <w:sz w:val="26"/>
          <w:szCs w:val="26"/>
        </w:rPr>
      </w:pPr>
      <w:r w:rsidRPr="005F277A">
        <w:rPr>
          <w:b/>
          <w:bCs/>
          <w:sz w:val="26"/>
          <w:szCs w:val="26"/>
        </w:rPr>
        <w:t xml:space="preserve">Bødtger et al. </w:t>
      </w:r>
    </w:p>
    <w:p w:rsidR="00E03FE6" w:rsidRPr="005F0794" w:rsidRDefault="00830125" w:rsidP="000D02C4">
      <w:pPr>
        <w:jc w:val="both"/>
        <w:rPr>
          <w:sz w:val="24"/>
          <w:szCs w:val="24"/>
        </w:rPr>
      </w:pPr>
      <w:r w:rsidRPr="005F0794">
        <w:rPr>
          <w:sz w:val="24"/>
          <w:szCs w:val="24"/>
        </w:rPr>
        <w:t xml:space="preserve">  N</w:t>
      </w:r>
      <w:r w:rsidR="00E03FE6" w:rsidRPr="005F0794">
        <w:rPr>
          <w:sz w:val="24"/>
          <w:szCs w:val="24"/>
        </w:rPr>
        <w:t>år</w:t>
      </w:r>
      <w:r w:rsidRPr="005F0794">
        <w:rPr>
          <w:sz w:val="24"/>
          <w:szCs w:val="24"/>
        </w:rPr>
        <w:t xml:space="preserve"> </w:t>
      </w:r>
      <w:r w:rsidR="00E03FE6" w:rsidRPr="005F0794">
        <w:rPr>
          <w:sz w:val="24"/>
          <w:szCs w:val="24"/>
        </w:rPr>
        <w:t>den</w:t>
      </w:r>
      <w:r w:rsidRPr="005F0794">
        <w:rPr>
          <w:sz w:val="24"/>
          <w:szCs w:val="24"/>
        </w:rPr>
        <w:t xml:space="preserve"> </w:t>
      </w:r>
      <w:r w:rsidR="00E03FE6" w:rsidRPr="005F0794">
        <w:rPr>
          <w:sz w:val="24"/>
          <w:szCs w:val="24"/>
        </w:rPr>
        <w:t xml:space="preserve">totale symptomscore opgøres og sammenlignes med placebogruppen over </w:t>
      </w:r>
      <w:r w:rsidR="00E03FE6" w:rsidRPr="005F0794">
        <w:rPr>
          <w:sz w:val="24"/>
          <w:szCs w:val="24"/>
          <w:u w:val="single"/>
        </w:rPr>
        <w:t xml:space="preserve">hele </w:t>
      </w:r>
      <w:r w:rsidR="00E03FE6" w:rsidRPr="005F0794">
        <w:rPr>
          <w:sz w:val="24"/>
          <w:szCs w:val="24"/>
        </w:rPr>
        <w:t>observationsperioden, er der ingen signifikant forskel (P&gt;0,7). Der foreligger ingen data for det totale medicinforbrug i hele observationsperioden. Ved underanalyse af de 2 uger med maksimale symptomregistrering findes der en signifikant total symptomscorereduktion (P&lt;0,04) og total medicinscorereduktion (P&lt;0,02).</w:t>
      </w:r>
    </w:p>
    <w:p w:rsidR="00E03FE6" w:rsidRPr="00830125" w:rsidRDefault="00E03FE6" w:rsidP="000D02C4">
      <w:pPr>
        <w:jc w:val="both"/>
        <w:rPr>
          <w:sz w:val="24"/>
          <w:szCs w:val="24"/>
        </w:rPr>
      </w:pPr>
      <w:r w:rsidRPr="00830125">
        <w:rPr>
          <w:sz w:val="24"/>
          <w:szCs w:val="24"/>
        </w:rPr>
        <w:t xml:space="preserve"> </w:t>
      </w:r>
    </w:p>
    <w:p w:rsidR="00237C2E" w:rsidRPr="005F277A" w:rsidRDefault="00E03FE6" w:rsidP="000D02C4">
      <w:pPr>
        <w:jc w:val="both"/>
        <w:rPr>
          <w:sz w:val="26"/>
          <w:szCs w:val="26"/>
        </w:rPr>
      </w:pPr>
      <w:r w:rsidRPr="005F277A">
        <w:rPr>
          <w:b/>
          <w:bCs/>
          <w:sz w:val="26"/>
          <w:szCs w:val="26"/>
        </w:rPr>
        <w:t>Frew et al.</w:t>
      </w:r>
      <w:r w:rsidRPr="005F277A">
        <w:rPr>
          <w:sz w:val="26"/>
          <w:szCs w:val="26"/>
        </w:rPr>
        <w:t xml:space="preserve"> </w:t>
      </w:r>
    </w:p>
    <w:p w:rsidR="00E03FE6" w:rsidRPr="005F0794" w:rsidRDefault="00237C2E" w:rsidP="000D02C4">
      <w:pPr>
        <w:jc w:val="both"/>
        <w:rPr>
          <w:sz w:val="24"/>
          <w:szCs w:val="24"/>
        </w:rPr>
      </w:pPr>
      <w:r>
        <w:rPr>
          <w:sz w:val="24"/>
          <w:szCs w:val="24"/>
        </w:rPr>
        <w:t xml:space="preserve">  </w:t>
      </w:r>
      <w:r w:rsidR="00E03FE6" w:rsidRPr="005F0794">
        <w:rPr>
          <w:sz w:val="24"/>
          <w:szCs w:val="24"/>
        </w:rPr>
        <w:t>Har 2 aktive grupper. En med 10.000 Sq-U og en gruppe med 100.000 SQ-U, samt en placebogruppe med et total antal deltagere på 410. De finder signifikant reduktion i begge aktive grupper i den total symptomscore hhv 100.000 SQ-U (P=0,0001) og 10.</w:t>
      </w:r>
      <w:r w:rsidRPr="005F0794">
        <w:rPr>
          <w:sz w:val="24"/>
          <w:szCs w:val="24"/>
        </w:rPr>
        <w:t>0</w:t>
      </w:r>
      <w:r w:rsidR="00E03FE6" w:rsidRPr="005F0794">
        <w:rPr>
          <w:sz w:val="24"/>
          <w:szCs w:val="24"/>
        </w:rPr>
        <w:t>00 SQ-U (P=0,013)</w:t>
      </w:r>
      <w:r w:rsidR="005F277A" w:rsidRPr="005F0794">
        <w:rPr>
          <w:sz w:val="24"/>
          <w:szCs w:val="24"/>
        </w:rPr>
        <w:t>, samt i den</w:t>
      </w:r>
      <w:r w:rsidR="00E03FE6" w:rsidRPr="005F0794">
        <w:rPr>
          <w:sz w:val="24"/>
          <w:szCs w:val="24"/>
        </w:rPr>
        <w:t xml:space="preserve"> total</w:t>
      </w:r>
      <w:r w:rsidR="005F277A" w:rsidRPr="005F0794">
        <w:rPr>
          <w:sz w:val="24"/>
          <w:szCs w:val="24"/>
        </w:rPr>
        <w:t>e</w:t>
      </w:r>
      <w:r w:rsidR="00E03FE6" w:rsidRPr="005F0794">
        <w:rPr>
          <w:sz w:val="24"/>
          <w:szCs w:val="24"/>
        </w:rPr>
        <w:t xml:space="preserve"> medicinscore for 100.000 SQ-U (P=0,0007) og 10</w:t>
      </w:r>
      <w:r w:rsidRPr="005F0794">
        <w:rPr>
          <w:sz w:val="24"/>
          <w:szCs w:val="24"/>
        </w:rPr>
        <w:t>.</w:t>
      </w:r>
      <w:r w:rsidR="00E03FE6" w:rsidRPr="005F0794">
        <w:rPr>
          <w:sz w:val="24"/>
          <w:szCs w:val="24"/>
        </w:rPr>
        <w:t xml:space="preserve">000 SQ-U (P=0,016) i hele observationsperioden på 1 år og ved underanalyse af peakpollensæsonen (se tabel 2) </w:t>
      </w:r>
    </w:p>
    <w:p w:rsidR="00E03FE6" w:rsidRPr="005F0794" w:rsidRDefault="00E03FE6" w:rsidP="000D02C4">
      <w:pPr>
        <w:jc w:val="both"/>
        <w:rPr>
          <w:sz w:val="24"/>
          <w:szCs w:val="24"/>
        </w:rPr>
      </w:pPr>
    </w:p>
    <w:p w:rsidR="00237C2E" w:rsidRPr="005F277A" w:rsidRDefault="00E03FE6" w:rsidP="000D02C4">
      <w:pPr>
        <w:jc w:val="both"/>
        <w:rPr>
          <w:b/>
          <w:bCs/>
          <w:sz w:val="26"/>
          <w:szCs w:val="26"/>
        </w:rPr>
      </w:pPr>
      <w:r w:rsidRPr="005F277A">
        <w:rPr>
          <w:b/>
          <w:bCs/>
          <w:sz w:val="26"/>
          <w:szCs w:val="26"/>
        </w:rPr>
        <w:t>Jutel et al</w:t>
      </w:r>
    </w:p>
    <w:p w:rsidR="00E03FE6" w:rsidRPr="005F0794" w:rsidRDefault="00237C2E" w:rsidP="000D02C4">
      <w:pPr>
        <w:jc w:val="both"/>
        <w:rPr>
          <w:sz w:val="24"/>
          <w:szCs w:val="24"/>
        </w:rPr>
      </w:pPr>
      <w:r w:rsidRPr="005F0794">
        <w:rPr>
          <w:sz w:val="24"/>
          <w:szCs w:val="24"/>
        </w:rPr>
        <w:t xml:space="preserve">  D</w:t>
      </w:r>
      <w:r w:rsidR="00E03FE6" w:rsidRPr="005F0794">
        <w:rPr>
          <w:sz w:val="24"/>
          <w:szCs w:val="24"/>
        </w:rPr>
        <w:t>er</w:t>
      </w:r>
      <w:r w:rsidRPr="005F0794">
        <w:rPr>
          <w:sz w:val="24"/>
          <w:szCs w:val="24"/>
        </w:rPr>
        <w:t xml:space="preserve"> findes</w:t>
      </w:r>
      <w:r w:rsidR="00E03FE6" w:rsidRPr="005F0794">
        <w:rPr>
          <w:sz w:val="24"/>
          <w:szCs w:val="24"/>
        </w:rPr>
        <w:t xml:space="preserve"> en signifikant reduktion i ren symptomscore med en p-værdi på 0,015. Der er ikke signifikant reduktion i medicinforbrug i den aktive gruppe vs. Placebo. Ved kombineret symptom-medicinscore findes signifikant reduktion de første 18 mdr. af forsøget (P=0,044). Dette holder ikke hele forsøgsperioden og efter 20 mdr. er der ikke længere signifikant reduktion i </w:t>
      </w:r>
      <w:r w:rsidR="005F0794">
        <w:rPr>
          <w:sz w:val="24"/>
          <w:szCs w:val="24"/>
        </w:rPr>
        <w:t xml:space="preserve">kombineret </w:t>
      </w:r>
      <w:r w:rsidR="00E03FE6" w:rsidRPr="005F0794">
        <w:rPr>
          <w:sz w:val="24"/>
          <w:szCs w:val="24"/>
        </w:rPr>
        <w:t>symptommedicinscore (P=0,051).</w:t>
      </w:r>
    </w:p>
    <w:p w:rsidR="00E03FE6" w:rsidRPr="00830125" w:rsidRDefault="00E03FE6" w:rsidP="000D02C4">
      <w:pPr>
        <w:jc w:val="both"/>
        <w:rPr>
          <w:sz w:val="24"/>
          <w:szCs w:val="24"/>
        </w:rPr>
      </w:pPr>
    </w:p>
    <w:p w:rsidR="005F0794" w:rsidRDefault="00E03FE6" w:rsidP="000D02C4">
      <w:pPr>
        <w:jc w:val="both"/>
        <w:rPr>
          <w:b/>
          <w:bCs/>
          <w:sz w:val="24"/>
          <w:szCs w:val="24"/>
        </w:rPr>
      </w:pPr>
      <w:r w:rsidRPr="00830125">
        <w:rPr>
          <w:b/>
          <w:bCs/>
          <w:sz w:val="24"/>
          <w:szCs w:val="24"/>
        </w:rPr>
        <w:t>Corrigan et al</w:t>
      </w:r>
    </w:p>
    <w:p w:rsidR="00E03FE6" w:rsidRPr="005F0794" w:rsidRDefault="005F0794" w:rsidP="000D02C4">
      <w:pPr>
        <w:jc w:val="both"/>
        <w:rPr>
          <w:sz w:val="24"/>
          <w:szCs w:val="24"/>
        </w:rPr>
      </w:pPr>
      <w:r>
        <w:rPr>
          <w:b/>
          <w:bCs/>
          <w:sz w:val="24"/>
          <w:szCs w:val="24"/>
        </w:rPr>
        <w:t xml:space="preserve"> </w:t>
      </w:r>
      <w:r w:rsidR="00E03FE6" w:rsidRPr="00830125">
        <w:rPr>
          <w:sz w:val="24"/>
          <w:szCs w:val="24"/>
        </w:rPr>
        <w:t xml:space="preserve"> </w:t>
      </w:r>
      <w:r w:rsidR="00E03FE6" w:rsidRPr="005F0794">
        <w:rPr>
          <w:sz w:val="24"/>
          <w:szCs w:val="24"/>
        </w:rPr>
        <w:t>Finder at en kombineret symptom-medicinscore reduceres signifikant (2002: P=0,0258 og 2003: P=0,00177). Effekten af specifik immun</w:t>
      </w:r>
      <w:r w:rsidR="005F277A" w:rsidRPr="005F0794">
        <w:rPr>
          <w:sz w:val="24"/>
          <w:szCs w:val="24"/>
        </w:rPr>
        <w:t>o</w:t>
      </w:r>
      <w:r w:rsidR="00E03FE6" w:rsidRPr="005F0794">
        <w:rPr>
          <w:sz w:val="24"/>
          <w:szCs w:val="24"/>
        </w:rPr>
        <w:t>terapi med subkutan injektion bedres gennem observationsper</w:t>
      </w:r>
      <w:r w:rsidR="0038613D">
        <w:rPr>
          <w:sz w:val="24"/>
          <w:szCs w:val="24"/>
        </w:rPr>
        <w:t>i</w:t>
      </w:r>
      <w:r w:rsidR="00E03FE6" w:rsidRPr="005F0794">
        <w:rPr>
          <w:sz w:val="24"/>
          <w:szCs w:val="24"/>
        </w:rPr>
        <w:t xml:space="preserve">oden på 24 mdr. Der findes i artiklen ikke nogen data for </w:t>
      </w:r>
      <w:r w:rsidR="0038613D" w:rsidRPr="005F0794">
        <w:rPr>
          <w:sz w:val="24"/>
          <w:szCs w:val="24"/>
        </w:rPr>
        <w:t>separate</w:t>
      </w:r>
      <w:r w:rsidR="00E03FE6" w:rsidRPr="005F0794">
        <w:rPr>
          <w:sz w:val="24"/>
          <w:szCs w:val="24"/>
        </w:rPr>
        <w:t xml:space="preserve"> analyser af symptomscorereduktion og medicinforbruget, men det anføres at have en lignende tendens. </w:t>
      </w:r>
    </w:p>
    <w:p w:rsidR="00E03FE6" w:rsidRPr="00830125" w:rsidRDefault="00E03FE6" w:rsidP="000D02C4">
      <w:pPr>
        <w:jc w:val="both"/>
        <w:rPr>
          <w:sz w:val="24"/>
          <w:szCs w:val="24"/>
        </w:rPr>
      </w:pPr>
    </w:p>
    <w:p w:rsidR="00E03FE6" w:rsidRPr="00830125" w:rsidRDefault="00E03FE6" w:rsidP="000D02C4">
      <w:pPr>
        <w:jc w:val="both"/>
        <w:rPr>
          <w:b/>
          <w:bCs/>
          <w:sz w:val="24"/>
          <w:szCs w:val="24"/>
        </w:rPr>
      </w:pPr>
      <w:r w:rsidRPr="00830125">
        <w:rPr>
          <w:b/>
          <w:bCs/>
          <w:sz w:val="24"/>
          <w:szCs w:val="24"/>
        </w:rPr>
        <w:t>Styrker:</w:t>
      </w:r>
    </w:p>
    <w:p w:rsidR="00E03FE6" w:rsidRPr="005F0794" w:rsidRDefault="00E03FE6" w:rsidP="000D02C4">
      <w:pPr>
        <w:jc w:val="both"/>
        <w:rPr>
          <w:sz w:val="24"/>
          <w:szCs w:val="24"/>
        </w:rPr>
      </w:pPr>
      <w:r w:rsidRPr="00830125">
        <w:rPr>
          <w:sz w:val="24"/>
          <w:szCs w:val="24"/>
        </w:rPr>
        <w:t xml:space="preserve"> </w:t>
      </w:r>
      <w:r w:rsidRPr="005F0794">
        <w:rPr>
          <w:sz w:val="24"/>
          <w:szCs w:val="24"/>
        </w:rPr>
        <w:t>De fire artikler er udvalgt</w:t>
      </w:r>
      <w:r w:rsidR="00237C2E" w:rsidRPr="005F0794">
        <w:rPr>
          <w:sz w:val="24"/>
          <w:szCs w:val="24"/>
        </w:rPr>
        <w:t>,</w:t>
      </w:r>
      <w:r w:rsidRPr="005F0794">
        <w:rPr>
          <w:sz w:val="24"/>
          <w:szCs w:val="24"/>
        </w:rPr>
        <w:t xml:space="preserve"> da de repræsenterer danske forhold. Bødtger et al er et rent dansk studie og derfor repræsentativt for danske forhold. De øvrige studier er lavet i udlandet i hhv</w:t>
      </w:r>
      <w:r w:rsidR="0038613D">
        <w:rPr>
          <w:sz w:val="24"/>
          <w:szCs w:val="24"/>
        </w:rPr>
        <w:t>.</w:t>
      </w:r>
      <w:r w:rsidRPr="005F0794">
        <w:rPr>
          <w:sz w:val="24"/>
          <w:szCs w:val="24"/>
        </w:rPr>
        <w:t xml:space="preserve"> </w:t>
      </w:r>
      <w:r w:rsidRPr="005F0794">
        <w:rPr>
          <w:sz w:val="24"/>
          <w:szCs w:val="24"/>
        </w:rPr>
        <w:lastRenderedPageBreak/>
        <w:t>Tyskland og England, som er geografisk og demografisk sammenlignelige med danske forhold. Studierne er de nyeste foreliggende data inden</w:t>
      </w:r>
      <w:r w:rsidR="00237C2E" w:rsidRPr="005F0794">
        <w:rPr>
          <w:sz w:val="24"/>
          <w:szCs w:val="24"/>
        </w:rPr>
        <w:t>for</w:t>
      </w:r>
      <w:r w:rsidRPr="005F0794">
        <w:rPr>
          <w:sz w:val="24"/>
          <w:szCs w:val="24"/>
        </w:rPr>
        <w:t xml:space="preserve"> de sidste 6 år.  Design og setup er meget ens. Alle studier er dobbeltblindende randomiserede forsøg. Samme symptomscoreregistrering er brugt</w:t>
      </w:r>
      <w:r w:rsidR="00E22C13">
        <w:rPr>
          <w:sz w:val="24"/>
          <w:szCs w:val="24"/>
        </w:rPr>
        <w:t>, og medicinscore er ikke lavet helt ens, men vurderes som sammenlignelige.</w:t>
      </w:r>
      <w:r w:rsidRPr="005F0794">
        <w:rPr>
          <w:sz w:val="24"/>
          <w:szCs w:val="24"/>
        </w:rPr>
        <w:t xml:space="preserve"> </w:t>
      </w:r>
      <w:r w:rsidR="00E22C13">
        <w:rPr>
          <w:sz w:val="24"/>
          <w:szCs w:val="24"/>
        </w:rPr>
        <w:t>O</w:t>
      </w:r>
      <w:r w:rsidRPr="005F0794">
        <w:rPr>
          <w:sz w:val="24"/>
          <w:szCs w:val="24"/>
        </w:rPr>
        <w:t>bservationsperioden forløb fra 10 mdr</w:t>
      </w:r>
      <w:r w:rsidR="0038613D">
        <w:rPr>
          <w:sz w:val="24"/>
          <w:szCs w:val="24"/>
        </w:rPr>
        <w:t>.</w:t>
      </w:r>
      <w:r w:rsidRPr="005F0794">
        <w:rPr>
          <w:sz w:val="24"/>
          <w:szCs w:val="24"/>
        </w:rPr>
        <w:t xml:space="preserve"> – 24 mdr. Interventionen er tilmed sammenlignelig, til trods for forskellig fabrikationsmetode og fabrikat. Alle er fremstillet med et adjuvans bestående af aluminiumhydroxid. Alle studier benytter en optitreringsfase og et vedligeholdelsesregime og er til trods for mindre forskelle i injektionsinterval sammenlignelige. </w:t>
      </w:r>
    </w:p>
    <w:p w:rsidR="00E03FE6" w:rsidRPr="00830125" w:rsidRDefault="00E03FE6" w:rsidP="000D02C4">
      <w:pPr>
        <w:jc w:val="both"/>
        <w:rPr>
          <w:sz w:val="24"/>
          <w:szCs w:val="24"/>
        </w:rPr>
      </w:pPr>
    </w:p>
    <w:p w:rsidR="00E03FE6" w:rsidRPr="00830125" w:rsidRDefault="00E03FE6" w:rsidP="000D02C4">
      <w:pPr>
        <w:jc w:val="both"/>
        <w:rPr>
          <w:b/>
          <w:bCs/>
          <w:sz w:val="24"/>
          <w:szCs w:val="24"/>
        </w:rPr>
      </w:pPr>
      <w:r w:rsidRPr="00830125">
        <w:rPr>
          <w:b/>
          <w:bCs/>
          <w:sz w:val="24"/>
          <w:szCs w:val="24"/>
        </w:rPr>
        <w:t xml:space="preserve"> Svagheder:</w:t>
      </w:r>
    </w:p>
    <w:p w:rsidR="00E03FE6" w:rsidRPr="005F0794" w:rsidRDefault="00237C2E" w:rsidP="000D02C4">
      <w:pPr>
        <w:jc w:val="both"/>
        <w:rPr>
          <w:sz w:val="24"/>
          <w:szCs w:val="24"/>
        </w:rPr>
      </w:pPr>
      <w:r w:rsidRPr="005F0794">
        <w:rPr>
          <w:sz w:val="24"/>
          <w:szCs w:val="24"/>
        </w:rPr>
        <w:t xml:space="preserve">  </w:t>
      </w:r>
      <w:r w:rsidR="00E03FE6" w:rsidRPr="005F0794">
        <w:rPr>
          <w:sz w:val="24"/>
          <w:szCs w:val="24"/>
        </w:rPr>
        <w:t>Ant</w:t>
      </w:r>
      <w:r w:rsidRPr="005F0794">
        <w:rPr>
          <w:sz w:val="24"/>
          <w:szCs w:val="24"/>
        </w:rPr>
        <w:t xml:space="preserve">al deltagere er generelt lave. </w:t>
      </w:r>
      <w:r w:rsidR="00E03FE6" w:rsidRPr="005F0794">
        <w:rPr>
          <w:sz w:val="24"/>
          <w:szCs w:val="24"/>
        </w:rPr>
        <w:t xml:space="preserve"> Bød</w:t>
      </w:r>
      <w:r w:rsidR="005A1C33">
        <w:rPr>
          <w:sz w:val="24"/>
          <w:szCs w:val="24"/>
        </w:rPr>
        <w:t>t</w:t>
      </w:r>
      <w:r w:rsidR="00E03FE6" w:rsidRPr="005F0794">
        <w:rPr>
          <w:sz w:val="24"/>
          <w:szCs w:val="24"/>
        </w:rPr>
        <w:t>ger et al har ialt 35 deltagere</w:t>
      </w:r>
      <w:r w:rsidRPr="005F0794">
        <w:rPr>
          <w:sz w:val="24"/>
          <w:szCs w:val="24"/>
        </w:rPr>
        <w:t>,</w:t>
      </w:r>
      <w:r w:rsidR="00E03FE6" w:rsidRPr="005F0794">
        <w:rPr>
          <w:sz w:val="24"/>
          <w:szCs w:val="24"/>
        </w:rPr>
        <w:t xml:space="preserve"> og Jutel et al gennemførte 47 </w:t>
      </w:r>
      <w:r w:rsidRPr="005F0794">
        <w:rPr>
          <w:sz w:val="24"/>
          <w:szCs w:val="24"/>
        </w:rPr>
        <w:t xml:space="preserve">deltagere </w:t>
      </w:r>
      <w:r w:rsidR="00E03FE6" w:rsidRPr="005F0794">
        <w:rPr>
          <w:sz w:val="24"/>
          <w:szCs w:val="24"/>
        </w:rPr>
        <w:t>forsøget. Risikoen for at drage forkerte konklusioner på grundlag af forsøgenes resultater er altså fremtrædende. Forfatterne forsøger</w:t>
      </w:r>
      <w:r w:rsidRPr="005F0794">
        <w:rPr>
          <w:sz w:val="24"/>
          <w:szCs w:val="24"/>
        </w:rPr>
        <w:t>,</w:t>
      </w:r>
      <w:r w:rsidR="00E03FE6" w:rsidRPr="005F0794">
        <w:rPr>
          <w:sz w:val="24"/>
          <w:szCs w:val="24"/>
        </w:rPr>
        <w:t xml:space="preserve"> at styrke validiteten ved brug af stærke statistiske analyser, som dobbeltsidige test, fremfor ensidige. I sammenligning med de andre 3 studier er observationsperioden hos Bødtger ganske kort. Kun 10 mdr</w:t>
      </w:r>
      <w:r w:rsidR="000907E8">
        <w:rPr>
          <w:sz w:val="24"/>
          <w:szCs w:val="24"/>
        </w:rPr>
        <w:t>.</w:t>
      </w:r>
      <w:r w:rsidR="00E03FE6" w:rsidRPr="005F0794">
        <w:rPr>
          <w:sz w:val="24"/>
          <w:szCs w:val="24"/>
        </w:rPr>
        <w:t xml:space="preserve"> sammenlignet med 12 og 24 mdr</w:t>
      </w:r>
      <w:r w:rsidR="00E22C13">
        <w:rPr>
          <w:sz w:val="24"/>
          <w:szCs w:val="24"/>
        </w:rPr>
        <w:t>.</w:t>
      </w:r>
      <w:r w:rsidR="00683309">
        <w:rPr>
          <w:sz w:val="24"/>
          <w:szCs w:val="24"/>
        </w:rPr>
        <w:t xml:space="preserve"> </w:t>
      </w:r>
      <w:r w:rsidR="00E03FE6" w:rsidRPr="005F0794">
        <w:rPr>
          <w:sz w:val="24"/>
          <w:szCs w:val="24"/>
        </w:rPr>
        <w:t>i de andre. Man kan forestille sig, at resultaterne ville blive bedre jo længere observationspe</w:t>
      </w:r>
      <w:r w:rsidR="00D9761D" w:rsidRPr="005F0794">
        <w:rPr>
          <w:sz w:val="24"/>
          <w:szCs w:val="24"/>
        </w:rPr>
        <w:t>r</w:t>
      </w:r>
      <w:r w:rsidR="00E03FE6" w:rsidRPr="005F0794">
        <w:rPr>
          <w:sz w:val="24"/>
          <w:szCs w:val="24"/>
        </w:rPr>
        <w:t xml:space="preserve">ioden løb. </w:t>
      </w:r>
    </w:p>
    <w:p w:rsidR="00237C2E" w:rsidRPr="005F0794" w:rsidRDefault="00237C2E" w:rsidP="000D02C4">
      <w:pPr>
        <w:jc w:val="both"/>
        <w:rPr>
          <w:b/>
          <w:bCs/>
          <w:sz w:val="24"/>
          <w:szCs w:val="24"/>
        </w:rPr>
      </w:pPr>
    </w:p>
    <w:p w:rsidR="00E03FE6" w:rsidRPr="00830125" w:rsidRDefault="00E03FE6" w:rsidP="000D02C4">
      <w:pPr>
        <w:jc w:val="both"/>
        <w:rPr>
          <w:b/>
          <w:bCs/>
          <w:sz w:val="24"/>
          <w:szCs w:val="24"/>
        </w:rPr>
      </w:pPr>
      <w:r w:rsidRPr="00830125">
        <w:rPr>
          <w:b/>
          <w:bCs/>
          <w:sz w:val="24"/>
          <w:szCs w:val="24"/>
        </w:rPr>
        <w:t xml:space="preserve"> Inklusionskriterier: </w:t>
      </w:r>
    </w:p>
    <w:p w:rsidR="00E03FE6" w:rsidRPr="005F0794" w:rsidRDefault="00E03FE6" w:rsidP="000D02C4">
      <w:pPr>
        <w:jc w:val="both"/>
        <w:rPr>
          <w:sz w:val="24"/>
          <w:szCs w:val="24"/>
        </w:rPr>
      </w:pPr>
      <w:r w:rsidRPr="005F0794">
        <w:rPr>
          <w:sz w:val="24"/>
          <w:szCs w:val="24"/>
        </w:rPr>
        <w:t xml:space="preserve"> Anbefalingerne fra Dansk Allergologisk Selskab er specifik immun</w:t>
      </w:r>
      <w:r w:rsidR="00D9761D" w:rsidRPr="005F0794">
        <w:rPr>
          <w:sz w:val="24"/>
          <w:szCs w:val="24"/>
        </w:rPr>
        <w:t>o</w:t>
      </w:r>
      <w:r w:rsidRPr="005F0794">
        <w:rPr>
          <w:sz w:val="24"/>
          <w:szCs w:val="24"/>
        </w:rPr>
        <w:t>terapi med subkutan injektion til patienter under 50 år, da de allergiske symptomers intensitet har tendens til at mindskes med årene. Dette gælder ikke hveps og bistik ved tidligere anafylaksi. I forsøgenes metodeafsnit og designbeskrivelse er der ikke angivet nogle inklusions-/eksklusionskriterier for alder. Medianalder i studierne er: Jutel (ca 24,5 år), Bødtger (27 år), Corrigan (34 år) og Frew (ca</w:t>
      </w:r>
      <w:r w:rsidR="000907E8">
        <w:rPr>
          <w:sz w:val="24"/>
          <w:szCs w:val="24"/>
        </w:rPr>
        <w:t>.</w:t>
      </w:r>
      <w:r w:rsidRPr="005F0794">
        <w:rPr>
          <w:sz w:val="24"/>
          <w:szCs w:val="24"/>
        </w:rPr>
        <w:t xml:space="preserve"> 38 år), men der er deltagere op til 60 år (Frew, Corrigan, ). Aldersgrupperingen er dog stort set ens i den aktive og placebogruppen i alle studier og dermed samme</w:t>
      </w:r>
      <w:r w:rsidR="000907E8">
        <w:rPr>
          <w:sz w:val="24"/>
          <w:szCs w:val="24"/>
        </w:rPr>
        <w:t>n</w:t>
      </w:r>
      <w:r w:rsidRPr="005F0794">
        <w:rPr>
          <w:sz w:val="24"/>
          <w:szCs w:val="24"/>
        </w:rPr>
        <w:t xml:space="preserve">lignelige.  </w:t>
      </w:r>
    </w:p>
    <w:p w:rsidR="00E03FE6" w:rsidRPr="005F0794" w:rsidRDefault="00E03FE6" w:rsidP="000D02C4">
      <w:pPr>
        <w:jc w:val="both"/>
        <w:rPr>
          <w:sz w:val="24"/>
          <w:szCs w:val="24"/>
        </w:rPr>
      </w:pPr>
    </w:p>
    <w:p w:rsidR="00E03FE6" w:rsidRPr="00830125" w:rsidRDefault="00E03FE6" w:rsidP="000D02C4">
      <w:pPr>
        <w:jc w:val="both"/>
        <w:rPr>
          <w:b/>
          <w:bCs/>
          <w:sz w:val="24"/>
          <w:szCs w:val="24"/>
        </w:rPr>
      </w:pPr>
      <w:r w:rsidRPr="00830125">
        <w:rPr>
          <w:b/>
          <w:bCs/>
          <w:sz w:val="24"/>
          <w:szCs w:val="24"/>
        </w:rPr>
        <w:t>Resultaterne:</w:t>
      </w:r>
    </w:p>
    <w:p w:rsidR="00E03FE6" w:rsidRPr="005F0794" w:rsidRDefault="00E03FE6" w:rsidP="000D02C4">
      <w:pPr>
        <w:jc w:val="both"/>
        <w:rPr>
          <w:sz w:val="24"/>
          <w:szCs w:val="24"/>
        </w:rPr>
      </w:pPr>
      <w:r w:rsidRPr="005F0794">
        <w:rPr>
          <w:sz w:val="24"/>
          <w:szCs w:val="24"/>
        </w:rPr>
        <w:t xml:space="preserve"> Frew et al er et større studie på 410 deltagere, dog underopdelt i 2 aktive grupper/doserings regimer med et deltagerantal på 203 i gruppe</w:t>
      </w:r>
      <w:r w:rsidR="00D9761D" w:rsidRPr="005F0794">
        <w:rPr>
          <w:sz w:val="24"/>
          <w:szCs w:val="24"/>
        </w:rPr>
        <w:t>n</w:t>
      </w:r>
      <w:r w:rsidRPr="005F0794">
        <w:rPr>
          <w:sz w:val="24"/>
          <w:szCs w:val="24"/>
        </w:rPr>
        <w:t xml:space="preserve"> med 100.000 SQ-U, som er den vanlige vedligeholdelse</w:t>
      </w:r>
      <w:r w:rsidR="000907E8">
        <w:rPr>
          <w:sz w:val="24"/>
          <w:szCs w:val="24"/>
        </w:rPr>
        <w:t>s</w:t>
      </w:r>
      <w:r w:rsidRPr="005F0794">
        <w:rPr>
          <w:sz w:val="24"/>
          <w:szCs w:val="24"/>
        </w:rPr>
        <w:t>behandling, der benyttes i Danmark. De finder signifikant reduktion i symptomscore og medicinscore både i peakpollensæsonen og i hele observationsperioden på 12 mdr. I de øvrige studier kan der ikke påvises signifikant reduktion i hele observationsperioden. Jutel finder reduktion i symptommedicinscore efter 18 mdr. men ikke efter 20 mdr. I Bødtger er der kun reduktion i de 2 uger, hvor maksimal symptomscoreregistr</w:t>
      </w:r>
      <w:r w:rsidR="000907E8">
        <w:rPr>
          <w:sz w:val="24"/>
          <w:szCs w:val="24"/>
        </w:rPr>
        <w:t>er</w:t>
      </w:r>
      <w:r w:rsidRPr="005F0794">
        <w:rPr>
          <w:sz w:val="24"/>
          <w:szCs w:val="24"/>
        </w:rPr>
        <w:t xml:space="preserve">ing fandt sted. I Corrigan er fremhævet </w:t>
      </w:r>
      <w:r w:rsidRPr="005F0794">
        <w:rPr>
          <w:sz w:val="24"/>
          <w:szCs w:val="24"/>
        </w:rPr>
        <w:lastRenderedPageBreak/>
        <w:t xml:space="preserve">signifikant reduktion i </w:t>
      </w:r>
      <w:r w:rsidRPr="005F0794">
        <w:rPr>
          <w:b/>
          <w:bCs/>
          <w:i/>
          <w:iCs/>
          <w:sz w:val="24"/>
          <w:szCs w:val="24"/>
        </w:rPr>
        <w:t>kombineret</w:t>
      </w:r>
      <w:r w:rsidRPr="005F0794">
        <w:rPr>
          <w:sz w:val="24"/>
          <w:szCs w:val="24"/>
        </w:rPr>
        <w:t xml:space="preserve"> symptom/medicinscore i både 2002 og 2003. Det er dog problematisk, at data fra </w:t>
      </w:r>
      <w:r w:rsidR="000907E8" w:rsidRPr="005F0794">
        <w:rPr>
          <w:sz w:val="24"/>
          <w:szCs w:val="24"/>
        </w:rPr>
        <w:t>separate</w:t>
      </w:r>
      <w:r w:rsidRPr="005F0794">
        <w:rPr>
          <w:sz w:val="24"/>
          <w:szCs w:val="24"/>
        </w:rPr>
        <w:t xml:space="preserve"> analyser af symptomscore og medicinscore mangler. Forfatterne fremhæver, at det findes en lignende tendens, men anfører ingen data om dette i artiklen, hvorfor der kan stilles spørgsmål</w:t>
      </w:r>
      <w:r w:rsidR="000907E8">
        <w:rPr>
          <w:sz w:val="24"/>
          <w:szCs w:val="24"/>
        </w:rPr>
        <w:t>s</w:t>
      </w:r>
      <w:r w:rsidRPr="005F0794">
        <w:rPr>
          <w:sz w:val="24"/>
          <w:szCs w:val="24"/>
        </w:rPr>
        <w:t>tegn ved</w:t>
      </w:r>
      <w:r w:rsidR="00D9761D" w:rsidRPr="005F0794">
        <w:rPr>
          <w:sz w:val="24"/>
          <w:szCs w:val="24"/>
        </w:rPr>
        <w:t>,</w:t>
      </w:r>
      <w:r w:rsidRPr="005F0794">
        <w:rPr>
          <w:sz w:val="24"/>
          <w:szCs w:val="24"/>
        </w:rPr>
        <w:t xml:space="preserve"> om de </w:t>
      </w:r>
      <w:r w:rsidR="000907E8" w:rsidRPr="005F0794">
        <w:rPr>
          <w:sz w:val="24"/>
          <w:szCs w:val="24"/>
        </w:rPr>
        <w:t>separate</w:t>
      </w:r>
      <w:r w:rsidRPr="005F0794">
        <w:rPr>
          <w:sz w:val="24"/>
          <w:szCs w:val="24"/>
        </w:rPr>
        <w:t xml:space="preserve"> analyser udviser signifikans. </w:t>
      </w:r>
    </w:p>
    <w:p w:rsidR="00E03FE6" w:rsidRPr="005F0794" w:rsidRDefault="00E03FE6" w:rsidP="000D02C4">
      <w:pPr>
        <w:jc w:val="both"/>
        <w:rPr>
          <w:sz w:val="24"/>
          <w:szCs w:val="24"/>
        </w:rPr>
      </w:pPr>
    </w:p>
    <w:p w:rsidR="00E03FE6" w:rsidRPr="005F0794" w:rsidRDefault="00E03FE6" w:rsidP="000D02C4">
      <w:pPr>
        <w:jc w:val="both"/>
        <w:rPr>
          <w:sz w:val="24"/>
          <w:szCs w:val="24"/>
        </w:rPr>
      </w:pPr>
      <w:r w:rsidRPr="005F0794">
        <w:rPr>
          <w:sz w:val="24"/>
          <w:szCs w:val="24"/>
        </w:rPr>
        <w:t>Ved litteraturgennemgangen af nyeste videnskab inden for området finder vi det bemærkelsesværdigt, at den foreliggende litteratur ikke har tungere</w:t>
      </w:r>
      <w:r w:rsidR="00D9761D" w:rsidRPr="005F0794">
        <w:rPr>
          <w:sz w:val="24"/>
          <w:szCs w:val="24"/>
        </w:rPr>
        <w:t xml:space="preserve"> </w:t>
      </w:r>
      <w:r w:rsidRPr="005F0794">
        <w:rPr>
          <w:sz w:val="24"/>
          <w:szCs w:val="24"/>
        </w:rPr>
        <w:t>vejende evidens. Frew er det største studie og med de mest klare konklusioner til fordel for specifik immun</w:t>
      </w:r>
      <w:r w:rsidR="00D9761D" w:rsidRPr="005F0794">
        <w:rPr>
          <w:sz w:val="24"/>
          <w:szCs w:val="24"/>
        </w:rPr>
        <w:t>o</w:t>
      </w:r>
      <w:r w:rsidRPr="005F0794">
        <w:rPr>
          <w:sz w:val="24"/>
          <w:szCs w:val="24"/>
        </w:rPr>
        <w:t>terapi med subkutan injektion. De øvrige studier er meget små</w:t>
      </w:r>
      <w:r w:rsidR="001F4B4A" w:rsidRPr="005F0794">
        <w:rPr>
          <w:sz w:val="24"/>
          <w:szCs w:val="24"/>
        </w:rPr>
        <w:t>,</w:t>
      </w:r>
      <w:r w:rsidRPr="005F0794">
        <w:rPr>
          <w:sz w:val="24"/>
          <w:szCs w:val="24"/>
        </w:rPr>
        <w:t xml:space="preserve"> og konklusionerne til fordel for specifik immunterapi med subkutan injektion er ikke klare og entydige, idet der kun findes statistiske signifikans for fraktionerede perioder af observationsperioden. Det er ligeledes betænkeligt, at kun signifikante delanalyser fremhæves og dokume</w:t>
      </w:r>
      <w:r w:rsidR="000907E8">
        <w:rPr>
          <w:sz w:val="24"/>
          <w:szCs w:val="24"/>
        </w:rPr>
        <w:t>n</w:t>
      </w:r>
      <w:r w:rsidRPr="005F0794">
        <w:rPr>
          <w:sz w:val="24"/>
          <w:szCs w:val="24"/>
        </w:rPr>
        <w:t xml:space="preserve">teres, hvorimod subanalyser beskrives i artiklerne med termer som ”lignende tendens”. </w:t>
      </w:r>
    </w:p>
    <w:p w:rsidR="00E03FE6" w:rsidRPr="005F0794" w:rsidRDefault="00E03FE6" w:rsidP="000D02C4">
      <w:pPr>
        <w:jc w:val="both"/>
        <w:rPr>
          <w:sz w:val="24"/>
          <w:szCs w:val="24"/>
        </w:rPr>
      </w:pPr>
    </w:p>
    <w:p w:rsidR="00E03FE6" w:rsidRPr="005F0794" w:rsidRDefault="00E03FE6" w:rsidP="000D02C4">
      <w:pPr>
        <w:jc w:val="both"/>
        <w:rPr>
          <w:sz w:val="24"/>
          <w:szCs w:val="24"/>
        </w:rPr>
      </w:pPr>
      <w:r w:rsidRPr="005F0794">
        <w:rPr>
          <w:sz w:val="24"/>
          <w:szCs w:val="24"/>
        </w:rPr>
        <w:t xml:space="preserve">  De kommenterede forsøg taler til fordel for specifik immun</w:t>
      </w:r>
      <w:r w:rsidR="00D9761D" w:rsidRPr="005F0794">
        <w:rPr>
          <w:sz w:val="24"/>
          <w:szCs w:val="24"/>
        </w:rPr>
        <w:t>o</w:t>
      </w:r>
      <w:r w:rsidRPr="005F0794">
        <w:rPr>
          <w:sz w:val="24"/>
          <w:szCs w:val="24"/>
        </w:rPr>
        <w:t>terapi med subkutan injektion</w:t>
      </w:r>
      <w:r w:rsidR="00E22C13">
        <w:rPr>
          <w:sz w:val="24"/>
          <w:szCs w:val="24"/>
        </w:rPr>
        <w:t>,</w:t>
      </w:r>
      <w:r w:rsidRPr="005F0794">
        <w:rPr>
          <w:sz w:val="24"/>
          <w:szCs w:val="24"/>
        </w:rPr>
        <w:t xml:space="preserve"> men der mangler nye større undersøgelser, der kan styrke </w:t>
      </w:r>
      <w:r w:rsidR="000907E8" w:rsidRPr="005F0794">
        <w:rPr>
          <w:sz w:val="24"/>
          <w:szCs w:val="24"/>
        </w:rPr>
        <w:t>validitet</w:t>
      </w:r>
      <w:r w:rsidR="000907E8">
        <w:rPr>
          <w:sz w:val="24"/>
          <w:szCs w:val="24"/>
        </w:rPr>
        <w:t>en</w:t>
      </w:r>
      <w:r w:rsidRPr="005F0794">
        <w:rPr>
          <w:sz w:val="24"/>
          <w:szCs w:val="24"/>
        </w:rPr>
        <w:t xml:space="preserve"> er de fundne resultater.  Vi savnede;</w:t>
      </w:r>
    </w:p>
    <w:p w:rsidR="00E03FE6" w:rsidRPr="005F0794" w:rsidRDefault="00E03FE6" w:rsidP="000D02C4">
      <w:pPr>
        <w:numPr>
          <w:ilvl w:val="0"/>
          <w:numId w:val="4"/>
        </w:numPr>
        <w:jc w:val="both"/>
        <w:rPr>
          <w:sz w:val="24"/>
          <w:szCs w:val="24"/>
        </w:rPr>
      </w:pPr>
      <w:r w:rsidRPr="005F0794">
        <w:rPr>
          <w:sz w:val="24"/>
          <w:szCs w:val="24"/>
        </w:rPr>
        <w:t>Mere specifikke inklusionskriterier</w:t>
      </w:r>
    </w:p>
    <w:p w:rsidR="00E03FE6" w:rsidRPr="005F0794" w:rsidRDefault="00E03FE6" w:rsidP="000D02C4">
      <w:pPr>
        <w:numPr>
          <w:ilvl w:val="2"/>
          <w:numId w:val="4"/>
        </w:numPr>
        <w:jc w:val="both"/>
        <w:rPr>
          <w:sz w:val="24"/>
          <w:szCs w:val="24"/>
        </w:rPr>
      </w:pPr>
      <w:r w:rsidRPr="005F0794">
        <w:rPr>
          <w:sz w:val="24"/>
          <w:szCs w:val="24"/>
        </w:rPr>
        <w:t xml:space="preserve">Alderskriteriet. </w:t>
      </w:r>
    </w:p>
    <w:p w:rsidR="00E03FE6" w:rsidRPr="005F0794" w:rsidRDefault="00E03FE6" w:rsidP="000D02C4">
      <w:pPr>
        <w:numPr>
          <w:ilvl w:val="0"/>
          <w:numId w:val="4"/>
        </w:numPr>
        <w:jc w:val="both"/>
        <w:rPr>
          <w:sz w:val="24"/>
          <w:szCs w:val="24"/>
        </w:rPr>
      </w:pPr>
      <w:r w:rsidRPr="005F0794">
        <w:rPr>
          <w:sz w:val="24"/>
          <w:szCs w:val="24"/>
        </w:rPr>
        <w:t>Større patientantal</w:t>
      </w:r>
    </w:p>
    <w:p w:rsidR="00E03FE6" w:rsidRPr="005F0794" w:rsidRDefault="00E03FE6" w:rsidP="000D02C4">
      <w:pPr>
        <w:numPr>
          <w:ilvl w:val="0"/>
          <w:numId w:val="4"/>
        </w:numPr>
        <w:jc w:val="both"/>
        <w:rPr>
          <w:sz w:val="24"/>
          <w:szCs w:val="24"/>
        </w:rPr>
      </w:pPr>
      <w:r w:rsidRPr="005F0794">
        <w:rPr>
          <w:sz w:val="24"/>
          <w:szCs w:val="24"/>
        </w:rPr>
        <w:t>Længere observations- og behandlingsperiode</w:t>
      </w:r>
    </w:p>
    <w:p w:rsidR="00E03FE6" w:rsidRPr="005F0794" w:rsidRDefault="00E03FE6" w:rsidP="000D02C4">
      <w:pPr>
        <w:numPr>
          <w:ilvl w:val="0"/>
          <w:numId w:val="4"/>
        </w:numPr>
        <w:jc w:val="both"/>
        <w:rPr>
          <w:sz w:val="24"/>
          <w:szCs w:val="24"/>
        </w:rPr>
      </w:pPr>
      <w:r w:rsidRPr="005F0794">
        <w:rPr>
          <w:sz w:val="24"/>
          <w:szCs w:val="24"/>
        </w:rPr>
        <w:t xml:space="preserve">Ensartet intervention. </w:t>
      </w:r>
    </w:p>
    <w:p w:rsidR="00E03FE6" w:rsidRPr="005F0794" w:rsidRDefault="00E03FE6" w:rsidP="000D02C4">
      <w:pPr>
        <w:numPr>
          <w:ilvl w:val="2"/>
          <w:numId w:val="4"/>
        </w:numPr>
        <w:jc w:val="both"/>
        <w:rPr>
          <w:sz w:val="24"/>
          <w:szCs w:val="24"/>
        </w:rPr>
      </w:pPr>
      <w:r w:rsidRPr="005F0794">
        <w:rPr>
          <w:sz w:val="24"/>
          <w:szCs w:val="24"/>
        </w:rPr>
        <w:t>Test af en defineret standard allergen-opløsning</w:t>
      </w:r>
    </w:p>
    <w:p w:rsidR="00E03FE6" w:rsidRPr="005F0794" w:rsidRDefault="00E03FE6" w:rsidP="000D02C4">
      <w:pPr>
        <w:jc w:val="both"/>
        <w:rPr>
          <w:sz w:val="24"/>
          <w:szCs w:val="24"/>
        </w:rPr>
      </w:pPr>
      <w:r w:rsidRPr="005F0794">
        <w:rPr>
          <w:sz w:val="24"/>
          <w:szCs w:val="24"/>
        </w:rPr>
        <w:t xml:space="preserve">  </w:t>
      </w:r>
    </w:p>
    <w:p w:rsidR="00E03FE6" w:rsidRPr="005F0794" w:rsidRDefault="00E03FE6" w:rsidP="000D02C4">
      <w:pPr>
        <w:jc w:val="both"/>
        <w:rPr>
          <w:sz w:val="24"/>
          <w:szCs w:val="24"/>
        </w:rPr>
      </w:pPr>
      <w:r w:rsidRPr="005F0794">
        <w:rPr>
          <w:sz w:val="24"/>
          <w:szCs w:val="24"/>
        </w:rPr>
        <w:t xml:space="preserve">   I forhold til risikoen ved specifik immun</w:t>
      </w:r>
      <w:r w:rsidR="00D9761D" w:rsidRPr="005F0794">
        <w:rPr>
          <w:sz w:val="24"/>
          <w:szCs w:val="24"/>
        </w:rPr>
        <w:t>o</w:t>
      </w:r>
      <w:r w:rsidRPr="005F0794">
        <w:rPr>
          <w:sz w:val="24"/>
          <w:szCs w:val="24"/>
        </w:rPr>
        <w:t>terapi med subkutan injektion, bivirkninger, de mange fremmøder hos lægen med tabt arbejdsfortjeneste til følge</w:t>
      </w:r>
      <w:r w:rsidR="00D9761D" w:rsidRPr="005F0794">
        <w:rPr>
          <w:sz w:val="24"/>
          <w:szCs w:val="24"/>
        </w:rPr>
        <w:t>.</w:t>
      </w:r>
      <w:r w:rsidRPr="005F0794">
        <w:rPr>
          <w:sz w:val="24"/>
          <w:szCs w:val="24"/>
        </w:rPr>
        <w:t xml:space="preserve"> </w:t>
      </w:r>
      <w:r w:rsidR="00D9761D" w:rsidRPr="005F0794">
        <w:rPr>
          <w:sz w:val="24"/>
          <w:szCs w:val="24"/>
        </w:rPr>
        <w:t>S</w:t>
      </w:r>
      <w:r w:rsidRPr="005F0794">
        <w:rPr>
          <w:sz w:val="24"/>
          <w:szCs w:val="24"/>
        </w:rPr>
        <w:t xml:space="preserve">amfundsudgifter </w:t>
      </w:r>
      <w:r w:rsidR="000907E8">
        <w:rPr>
          <w:sz w:val="24"/>
          <w:szCs w:val="24"/>
        </w:rPr>
        <w:t>jf.</w:t>
      </w:r>
      <w:r w:rsidR="00D9761D" w:rsidRPr="005F0794">
        <w:rPr>
          <w:sz w:val="24"/>
          <w:szCs w:val="24"/>
        </w:rPr>
        <w:t xml:space="preserve"> </w:t>
      </w:r>
      <w:r w:rsidRPr="005F0794">
        <w:rPr>
          <w:sz w:val="24"/>
          <w:szCs w:val="24"/>
        </w:rPr>
        <w:t>læge</w:t>
      </w:r>
      <w:r w:rsidR="00D9761D" w:rsidRPr="005F0794">
        <w:rPr>
          <w:sz w:val="24"/>
          <w:szCs w:val="24"/>
        </w:rPr>
        <w:t>aflønning</w:t>
      </w:r>
      <w:r w:rsidRPr="005F0794">
        <w:rPr>
          <w:sz w:val="24"/>
          <w:szCs w:val="24"/>
        </w:rPr>
        <w:t xml:space="preserve">, medicinudgiften, problemer ved complians osv. er den nyeste litteratur på området ikke absolut fyldestgørende </w:t>
      </w:r>
      <w:r w:rsidR="000907E8">
        <w:rPr>
          <w:sz w:val="24"/>
          <w:szCs w:val="24"/>
        </w:rPr>
        <w:t>jf.</w:t>
      </w:r>
      <w:r w:rsidRPr="005F0794">
        <w:rPr>
          <w:sz w:val="24"/>
          <w:szCs w:val="24"/>
        </w:rPr>
        <w:t xml:space="preserve"> ovenstående. Det kunne være interessant med en egentlig cost-benefitanalyse for at belyse om omkostningerne ved behandlingen, som må siges at være betragtelige, står mål med behandlingsresultaterne. </w:t>
      </w:r>
    </w:p>
    <w:p w:rsidR="00E03FE6" w:rsidRPr="005F0794" w:rsidRDefault="00E03FE6" w:rsidP="000D02C4">
      <w:pPr>
        <w:jc w:val="both"/>
        <w:rPr>
          <w:sz w:val="24"/>
          <w:szCs w:val="24"/>
        </w:rPr>
      </w:pPr>
    </w:p>
    <w:p w:rsidR="00E03FE6" w:rsidRPr="00830125" w:rsidRDefault="00E03FE6" w:rsidP="000D02C4">
      <w:pPr>
        <w:pStyle w:val="Overskrift1"/>
        <w:rPr>
          <w:rFonts w:ascii="Calibri" w:hAnsi="Calibri"/>
          <w:sz w:val="24"/>
          <w:szCs w:val="24"/>
        </w:rPr>
      </w:pPr>
      <w:bookmarkStart w:id="18" w:name="_toc829"/>
      <w:bookmarkStart w:id="19" w:name="_Toc251752344"/>
      <w:bookmarkEnd w:id="18"/>
      <w:r w:rsidRPr="00830125">
        <w:rPr>
          <w:rFonts w:ascii="Calibri" w:hAnsi="Calibri"/>
          <w:sz w:val="24"/>
          <w:szCs w:val="24"/>
        </w:rPr>
        <w:lastRenderedPageBreak/>
        <w:t>KONKLUSION</w:t>
      </w:r>
      <w:bookmarkEnd w:id="19"/>
    </w:p>
    <w:p w:rsidR="00E03FE6" w:rsidRPr="00830125" w:rsidRDefault="00E03FE6" w:rsidP="000D02C4">
      <w:pPr>
        <w:rPr>
          <w:sz w:val="24"/>
          <w:szCs w:val="24"/>
        </w:rPr>
      </w:pPr>
    </w:p>
    <w:p w:rsidR="00E03FE6" w:rsidRPr="005F0794" w:rsidRDefault="00E03FE6" w:rsidP="000D02C4">
      <w:pPr>
        <w:jc w:val="both"/>
        <w:rPr>
          <w:sz w:val="24"/>
          <w:szCs w:val="24"/>
        </w:rPr>
      </w:pPr>
      <w:r w:rsidRPr="005F0794">
        <w:rPr>
          <w:sz w:val="24"/>
          <w:szCs w:val="24"/>
        </w:rPr>
        <w:t>Vi har med baggrund i litteraturen fra perioden jan 1999 til juli 2009 analyseret 4 udvalgte artikler. Det største studie Frew et al med 410 deltagere konstaterer en signifikant reduktion i medicinforbruget og symptomer under behandling med specifik immunterapi med subkutan injektion. De øvrige studier er meget små og konklusionerne til fordel for specifik immun</w:t>
      </w:r>
      <w:r w:rsidR="00D9761D" w:rsidRPr="005F0794">
        <w:rPr>
          <w:sz w:val="24"/>
          <w:szCs w:val="24"/>
        </w:rPr>
        <w:t>o</w:t>
      </w:r>
      <w:r w:rsidRPr="005F0794">
        <w:rPr>
          <w:sz w:val="24"/>
          <w:szCs w:val="24"/>
        </w:rPr>
        <w:t xml:space="preserve">terapi med subkutan injektion er ikke klare og entydige. </w:t>
      </w:r>
    </w:p>
    <w:p w:rsidR="00E03FE6" w:rsidRPr="005F0794" w:rsidRDefault="00E03FE6" w:rsidP="000D02C4">
      <w:pPr>
        <w:jc w:val="both"/>
        <w:rPr>
          <w:sz w:val="24"/>
          <w:szCs w:val="24"/>
        </w:rPr>
      </w:pPr>
      <w:r w:rsidRPr="005F0794">
        <w:rPr>
          <w:sz w:val="24"/>
          <w:szCs w:val="24"/>
        </w:rPr>
        <w:t xml:space="preserve">  Vi kan ud fra litteraturgennemgangen af de sidste 10 års forskning konkludere</w:t>
      </w:r>
      <w:r w:rsidR="00D9761D" w:rsidRPr="005F0794">
        <w:rPr>
          <w:sz w:val="24"/>
          <w:szCs w:val="24"/>
        </w:rPr>
        <w:t>,</w:t>
      </w:r>
      <w:r w:rsidRPr="005F0794">
        <w:rPr>
          <w:sz w:val="24"/>
          <w:szCs w:val="24"/>
        </w:rPr>
        <w:t xml:space="preserve"> at validiteten for behandlingseffekten ikke er tungtvejende. Til trods for dette er subkutan hyposensibilisering en veletableret og rekommanderet behandling af Dansk Allergologisk selskab. Vi vil derfor fortsat benytte os af behandlingen, men rådgive vores patienter om </w:t>
      </w:r>
      <w:r w:rsidR="00D9761D" w:rsidRPr="005F0794">
        <w:rPr>
          <w:sz w:val="24"/>
          <w:szCs w:val="24"/>
        </w:rPr>
        <w:t xml:space="preserve">de </w:t>
      </w:r>
      <w:r w:rsidRPr="005F0794">
        <w:rPr>
          <w:sz w:val="24"/>
          <w:szCs w:val="24"/>
        </w:rPr>
        <w:t xml:space="preserve">tidsmæssige og økonomiske omkostninger samt behandlingseffekten.  </w:t>
      </w:r>
    </w:p>
    <w:p w:rsidR="009743C1" w:rsidRDefault="009743C1" w:rsidP="00B44076">
      <w:pPr>
        <w:pStyle w:val="Overskrift1"/>
        <w:ind w:left="0" w:firstLine="0"/>
        <w:rPr>
          <w:rFonts w:ascii="Calibri" w:hAnsi="Calibri"/>
        </w:rPr>
      </w:pPr>
      <w:bookmarkStart w:id="20" w:name="_toc838"/>
      <w:bookmarkEnd w:id="20"/>
    </w:p>
    <w:p w:rsidR="00B44076" w:rsidRDefault="00B44076" w:rsidP="00B44076">
      <w:pPr>
        <w:pStyle w:val="Brdtekst"/>
      </w:pPr>
    </w:p>
    <w:p w:rsidR="00B44076" w:rsidRDefault="00B44076" w:rsidP="00B44076">
      <w:pPr>
        <w:pStyle w:val="Brdtekst"/>
      </w:pPr>
    </w:p>
    <w:p w:rsidR="00B44076" w:rsidRDefault="00B44076" w:rsidP="00B44076">
      <w:pPr>
        <w:pStyle w:val="Brdtekst"/>
      </w:pPr>
    </w:p>
    <w:p w:rsidR="00B44076" w:rsidRDefault="00B44076" w:rsidP="00B44076">
      <w:pPr>
        <w:pStyle w:val="Brdtekst"/>
      </w:pPr>
    </w:p>
    <w:p w:rsidR="00B44076" w:rsidRDefault="00B44076" w:rsidP="00B44076">
      <w:pPr>
        <w:pStyle w:val="Brdtekst"/>
      </w:pPr>
    </w:p>
    <w:p w:rsidR="00B44076" w:rsidRDefault="00B44076" w:rsidP="00B44076">
      <w:pPr>
        <w:pStyle w:val="Brdtekst"/>
      </w:pPr>
    </w:p>
    <w:p w:rsidR="00B44076" w:rsidRDefault="00B44076" w:rsidP="00B44076">
      <w:pPr>
        <w:pStyle w:val="Brdtekst"/>
      </w:pPr>
    </w:p>
    <w:p w:rsidR="00B44076" w:rsidRDefault="00B44076" w:rsidP="00B44076">
      <w:pPr>
        <w:pStyle w:val="Brdtekst"/>
      </w:pPr>
    </w:p>
    <w:p w:rsidR="00B44076" w:rsidRDefault="00B44076" w:rsidP="00B44076">
      <w:pPr>
        <w:pStyle w:val="Brdtekst"/>
      </w:pPr>
    </w:p>
    <w:p w:rsidR="00B44076" w:rsidRDefault="00B44076" w:rsidP="00B44076">
      <w:pPr>
        <w:pStyle w:val="Brdtekst"/>
      </w:pPr>
    </w:p>
    <w:p w:rsidR="00B44076" w:rsidRDefault="00B44076" w:rsidP="00B44076">
      <w:pPr>
        <w:pStyle w:val="Brdtekst"/>
      </w:pPr>
    </w:p>
    <w:p w:rsidR="00B44076" w:rsidRPr="00B44076" w:rsidRDefault="00B44076" w:rsidP="00B44076">
      <w:pPr>
        <w:pStyle w:val="Brdtekst"/>
      </w:pPr>
    </w:p>
    <w:p w:rsidR="00B44076" w:rsidRDefault="00B44076" w:rsidP="000D02C4">
      <w:pPr>
        <w:pStyle w:val="Overskrift1"/>
        <w:rPr>
          <w:rFonts w:ascii="Calibri" w:hAnsi="Calibri"/>
        </w:rPr>
      </w:pPr>
    </w:p>
    <w:p w:rsidR="00B44076" w:rsidRDefault="00B44076" w:rsidP="00B44076">
      <w:pPr>
        <w:pStyle w:val="Overskrift1"/>
        <w:ind w:left="0" w:firstLine="0"/>
        <w:rPr>
          <w:rFonts w:ascii="Calibri" w:hAnsi="Calibri"/>
        </w:rPr>
      </w:pPr>
    </w:p>
    <w:p w:rsidR="00B44076" w:rsidRPr="00B44076" w:rsidRDefault="00B44076" w:rsidP="00B44076">
      <w:pPr>
        <w:pStyle w:val="Brdtekst"/>
      </w:pPr>
    </w:p>
    <w:p w:rsidR="00E03FE6" w:rsidRPr="00C1593F" w:rsidRDefault="00E03FE6" w:rsidP="000D02C4">
      <w:pPr>
        <w:pStyle w:val="Overskrift1"/>
        <w:rPr>
          <w:rFonts w:ascii="Calibri" w:hAnsi="Calibri"/>
        </w:rPr>
      </w:pPr>
      <w:bookmarkStart w:id="21" w:name="_Toc251752345"/>
      <w:r w:rsidRPr="00C1593F">
        <w:rPr>
          <w:rFonts w:ascii="Calibri" w:hAnsi="Calibri"/>
        </w:rPr>
        <w:lastRenderedPageBreak/>
        <w:t>REFERENCER</w:t>
      </w:r>
      <w:bookmarkEnd w:id="21"/>
    </w:p>
    <w:p w:rsidR="00E03FE6" w:rsidRPr="001E5926" w:rsidRDefault="00E03FE6">
      <w:pPr>
        <w:rPr>
          <w:sz w:val="24"/>
          <w:szCs w:val="24"/>
          <w:lang w:val="en-US"/>
        </w:rPr>
      </w:pPr>
    </w:p>
    <w:sectPr w:rsidR="00E03FE6" w:rsidRPr="001E5926" w:rsidSect="008E2183">
      <w:footerReference w:type="default" r:id="rId9"/>
      <w:endnotePr>
        <w:numFmt w:val="decimal"/>
      </w:endnotePr>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B06" w:rsidRDefault="00710B06" w:rsidP="001E5926">
      <w:pPr>
        <w:spacing w:after="0" w:line="240" w:lineRule="auto"/>
      </w:pPr>
      <w:r>
        <w:separator/>
      </w:r>
    </w:p>
  </w:endnote>
  <w:endnote w:type="continuationSeparator" w:id="0">
    <w:p w:rsidR="00710B06" w:rsidRDefault="00710B06" w:rsidP="001E5926">
      <w:pPr>
        <w:spacing w:after="0" w:line="240" w:lineRule="auto"/>
      </w:pPr>
      <w:r>
        <w:continuationSeparator/>
      </w:r>
    </w:p>
  </w:endnote>
  <w:endnote w:id="1">
    <w:p w:rsidR="005A3DC7" w:rsidRPr="005F0794" w:rsidRDefault="005A3DC7" w:rsidP="00B45709">
      <w:pPr>
        <w:shd w:val="solid" w:color="FFFFFF" w:fill="FFFFFF"/>
      </w:pPr>
      <w:r>
        <w:rPr>
          <w:rStyle w:val="Slutnotehenvisning"/>
        </w:rPr>
        <w:endnoteRef/>
      </w:r>
      <w:r>
        <w:t xml:space="preserve"> </w:t>
      </w:r>
      <w:r w:rsidRPr="005F0794">
        <w:rPr>
          <w:rFonts w:cs="Tahoma"/>
          <w:sz w:val="24"/>
          <w:szCs w:val="24"/>
        </w:rPr>
        <w:t>Allergi - forekomst, mekanismer, årsager, diagnostik og behandling. Lars Frølund. B</w:t>
      </w:r>
      <w:r>
        <w:rPr>
          <w:rFonts w:cs="Tahoma"/>
          <w:sz w:val="24"/>
          <w:szCs w:val="24"/>
        </w:rPr>
        <w:t>i</w:t>
      </w:r>
      <w:r w:rsidRPr="005F0794">
        <w:rPr>
          <w:rFonts w:cs="Tahoma"/>
          <w:sz w:val="24"/>
          <w:szCs w:val="24"/>
        </w:rPr>
        <w:t>ozoom juli 2000</w:t>
      </w:r>
      <w:r>
        <w:rPr>
          <w:rFonts w:cs="Tahoma"/>
          <w:sz w:val="24"/>
          <w:szCs w:val="24"/>
        </w:rPr>
        <w:t>.</w:t>
      </w:r>
    </w:p>
  </w:endnote>
  <w:endnote w:id="2">
    <w:p w:rsidR="005A3DC7" w:rsidRPr="005F0794" w:rsidRDefault="005A3DC7">
      <w:pPr>
        <w:pStyle w:val="Slutnotetekst"/>
      </w:pPr>
      <w:r w:rsidRPr="005F0794">
        <w:rPr>
          <w:rStyle w:val="Slutnotehenvisning"/>
        </w:rPr>
        <w:endnoteRef/>
      </w:r>
      <w:r w:rsidRPr="005F0794">
        <w:t xml:space="preserve"> </w:t>
      </w:r>
      <w:r w:rsidRPr="005F0794">
        <w:rPr>
          <w:rFonts w:cs="Tahoma"/>
          <w:sz w:val="24"/>
          <w:szCs w:val="24"/>
        </w:rPr>
        <w:t>Hvor mange har allergi? Østerballe M., Linneberg A.R.,Ugeskrift for læger 2005;169:605</w:t>
      </w:r>
    </w:p>
  </w:endnote>
  <w:endnote w:id="3">
    <w:p w:rsidR="005A3DC7" w:rsidRPr="005F0794" w:rsidRDefault="005A3DC7" w:rsidP="00D87136">
      <w:pPr>
        <w:shd w:val="solid" w:color="FFFFFF" w:fill="FFFFFF"/>
      </w:pPr>
      <w:r w:rsidRPr="005F0794">
        <w:rPr>
          <w:rStyle w:val="Slutnotehenvisning"/>
        </w:rPr>
        <w:endnoteRef/>
      </w:r>
      <w:r w:rsidRPr="005F0794">
        <w:t xml:space="preserve"> </w:t>
      </w:r>
      <w:r w:rsidRPr="005F0794">
        <w:rPr>
          <w:rFonts w:cs="Tahoma"/>
          <w:sz w:val="24"/>
          <w:szCs w:val="24"/>
        </w:rPr>
        <w:t>Allergiske sygdomme- pollenallergi og klimaændringer. Sommer J et all. Ugeskrift for læger 2009;171(44):3184</w:t>
      </w:r>
    </w:p>
  </w:endnote>
  <w:endnote w:id="4">
    <w:p w:rsidR="005A3DC7" w:rsidRPr="002B34BC" w:rsidRDefault="005A3DC7">
      <w:pPr>
        <w:pStyle w:val="Slutnotetekst"/>
        <w:rPr>
          <w:sz w:val="24"/>
          <w:szCs w:val="24"/>
        </w:rPr>
      </w:pPr>
      <w:r w:rsidRPr="002B34BC">
        <w:rPr>
          <w:rStyle w:val="Slutnotehenvisning"/>
          <w:sz w:val="24"/>
          <w:szCs w:val="24"/>
        </w:rPr>
        <w:endnoteRef/>
      </w:r>
      <w:r w:rsidRPr="002B34BC">
        <w:rPr>
          <w:sz w:val="24"/>
          <w:szCs w:val="24"/>
        </w:rPr>
        <w:t xml:space="preserve"> Dansk Selskab for Allergologi: Lommeguide i praktisk allergen-specifik immunterapi. Jan. 2005</w:t>
      </w:r>
    </w:p>
  </w:endnote>
  <w:endnote w:id="5">
    <w:p w:rsidR="005A3DC7" w:rsidRPr="005F0794" w:rsidRDefault="005A3DC7" w:rsidP="00F12117">
      <w:pPr>
        <w:shd w:val="solid" w:color="FFFFFF" w:fill="FFFFFF"/>
      </w:pPr>
      <w:r w:rsidRPr="005F0794">
        <w:rPr>
          <w:rStyle w:val="Slutnotehenvisning"/>
        </w:rPr>
        <w:endnoteRef/>
      </w:r>
      <w:r w:rsidRPr="005F0794">
        <w:t xml:space="preserve"> </w:t>
      </w:r>
      <w:r w:rsidRPr="005F0794">
        <w:rPr>
          <w:rFonts w:cs="Tahoma"/>
          <w:sz w:val="24"/>
          <w:szCs w:val="24"/>
        </w:rPr>
        <w:t>DSAM Klaringsrapport: Akut beredskab ved procedurer med øget risiko for anafylaksi- specielt med henblik på allergen-specifik immunterapi.</w:t>
      </w:r>
    </w:p>
  </w:endnote>
  <w:endnote w:id="6">
    <w:p w:rsidR="005A3DC7" w:rsidRPr="005F0794" w:rsidRDefault="005A3DC7">
      <w:pPr>
        <w:pStyle w:val="Slutnotetekst"/>
        <w:rPr>
          <w:lang w:val="en-US"/>
        </w:rPr>
      </w:pPr>
      <w:r w:rsidRPr="005F0794">
        <w:rPr>
          <w:rStyle w:val="Slutnotehenvisning"/>
        </w:rPr>
        <w:endnoteRef/>
      </w:r>
      <w:r w:rsidRPr="005F0794">
        <w:t xml:space="preserve"> </w:t>
      </w:r>
      <w:r w:rsidRPr="005F0794">
        <w:rPr>
          <w:sz w:val="24"/>
          <w:szCs w:val="24"/>
        </w:rPr>
        <w:t xml:space="preserve">Bødtger U, Poulsen LK, Jacobi HH, Malling HJ. </w:t>
      </w:r>
      <w:r w:rsidRPr="005F0794">
        <w:rPr>
          <w:sz w:val="24"/>
          <w:szCs w:val="24"/>
          <w:lang w:val="en-US"/>
        </w:rPr>
        <w:t>The safety and efficacy of subcutaneous birch pollen immunotherapy - a one-year, randomised, double-blind, placebo-controlled study. Allergy. 2002;57: 297-305</w:t>
      </w:r>
    </w:p>
  </w:endnote>
  <w:endnote w:id="7">
    <w:p w:rsidR="005A3DC7" w:rsidRPr="005F0794" w:rsidRDefault="005A3DC7" w:rsidP="00E22C13">
      <w:pPr>
        <w:pStyle w:val="Slutnotetekst"/>
        <w:rPr>
          <w:lang w:val="en-US"/>
        </w:rPr>
      </w:pPr>
      <w:r w:rsidRPr="005F0794">
        <w:rPr>
          <w:rStyle w:val="Slutnotehenvisning"/>
        </w:rPr>
        <w:endnoteRef/>
      </w:r>
      <w:r w:rsidRPr="005F0794">
        <w:rPr>
          <w:lang w:val="en-US"/>
        </w:rPr>
        <w:t xml:space="preserve"> </w:t>
      </w:r>
      <w:r w:rsidRPr="005F0794">
        <w:rPr>
          <w:sz w:val="24"/>
          <w:szCs w:val="24"/>
          <w:lang w:val="en-US"/>
        </w:rPr>
        <w:t>Frew AJ, Powell RJ, Corrigan CJ, Durham SR. Efficacy and safety of specific immunotherapy with SQ allergen extract in treatment-resistant seasonal allergic rhinoconjunctivitis. J allergy clin immunol. 2006; 117(2): 319-325</w:t>
      </w:r>
    </w:p>
  </w:endnote>
  <w:endnote w:id="8">
    <w:p w:rsidR="005A3DC7" w:rsidRPr="005F0794" w:rsidRDefault="005A3DC7">
      <w:pPr>
        <w:pStyle w:val="Slutnotetekst"/>
        <w:rPr>
          <w:lang w:val="en-US"/>
        </w:rPr>
      </w:pPr>
      <w:r w:rsidRPr="005F0794">
        <w:rPr>
          <w:rStyle w:val="Slutnotehenvisning"/>
        </w:rPr>
        <w:endnoteRef/>
      </w:r>
      <w:r w:rsidRPr="005F0794">
        <w:rPr>
          <w:lang w:val="en-US"/>
        </w:rPr>
        <w:t xml:space="preserve"> </w:t>
      </w:r>
      <w:r w:rsidRPr="005F0794">
        <w:rPr>
          <w:sz w:val="24"/>
          <w:szCs w:val="24"/>
          <w:lang w:val="en-US"/>
        </w:rPr>
        <w:t>Corrigan CJ, Kettner J, Doemer C, Cromwell O, Narkus A. Efficacy and safety of preseasonal-specific immunotherapy with an aluminium-adsorbed six-grass pollen allergoid. Allergy. 2005; 60: 801-807</w:t>
      </w:r>
    </w:p>
  </w:endnote>
  <w:endnote w:id="9">
    <w:p w:rsidR="005A3DC7" w:rsidRDefault="005A3DC7">
      <w:pPr>
        <w:pStyle w:val="Slutnotetekst"/>
        <w:rPr>
          <w:sz w:val="24"/>
          <w:szCs w:val="24"/>
          <w:lang w:val="en-US"/>
        </w:rPr>
      </w:pPr>
      <w:r w:rsidRPr="005F0794">
        <w:rPr>
          <w:rStyle w:val="Slutnotehenvisning"/>
        </w:rPr>
        <w:endnoteRef/>
      </w:r>
      <w:r w:rsidRPr="005F0794">
        <w:rPr>
          <w:lang w:val="en-US"/>
        </w:rPr>
        <w:t xml:space="preserve"> </w:t>
      </w:r>
      <w:r w:rsidRPr="005F0794">
        <w:rPr>
          <w:sz w:val="24"/>
          <w:szCs w:val="24"/>
          <w:lang w:val="en-US"/>
        </w:rPr>
        <w:t>Jutel M, Jaeger L, Suck R, Meyer H, Math D, Fiebig H et al. Allergen-specific immunotherapy with recombinant grass pollen allergens. J Allergy Clin Immunol . 2005;116 (3):608-613</w:t>
      </w:r>
    </w:p>
    <w:p w:rsidR="005A3DC7" w:rsidRDefault="005A3DC7">
      <w:pPr>
        <w:pStyle w:val="Slutnotetekst"/>
        <w:rPr>
          <w:sz w:val="24"/>
          <w:szCs w:val="24"/>
          <w:lang w:val="en-US"/>
        </w:rPr>
      </w:pPr>
    </w:p>
    <w:p w:rsidR="005A3DC7" w:rsidRDefault="005A3DC7">
      <w:pPr>
        <w:pStyle w:val="Slutnotetekst"/>
        <w:rPr>
          <w:sz w:val="24"/>
          <w:szCs w:val="24"/>
          <w:lang w:val="en-US"/>
        </w:rPr>
      </w:pPr>
    </w:p>
    <w:p w:rsidR="005A3DC7" w:rsidRDefault="005A3DC7">
      <w:pPr>
        <w:pStyle w:val="Slutnotetekst"/>
        <w:rPr>
          <w:sz w:val="24"/>
          <w:szCs w:val="24"/>
          <w:lang w:val="en-US"/>
        </w:rPr>
      </w:pPr>
    </w:p>
    <w:p w:rsidR="005A3DC7" w:rsidRDefault="005A3DC7">
      <w:pPr>
        <w:pStyle w:val="Slutnotetekst"/>
        <w:rPr>
          <w:sz w:val="24"/>
          <w:szCs w:val="24"/>
          <w:lang w:val="en-US"/>
        </w:rPr>
      </w:pPr>
    </w:p>
    <w:p w:rsidR="005A3DC7" w:rsidRDefault="005A3DC7">
      <w:pPr>
        <w:pStyle w:val="Slutnotetekst"/>
        <w:rPr>
          <w:sz w:val="24"/>
          <w:szCs w:val="24"/>
          <w:lang w:val="en-US"/>
        </w:rPr>
      </w:pPr>
    </w:p>
    <w:p w:rsidR="005A3DC7" w:rsidRDefault="005A3DC7">
      <w:pPr>
        <w:pStyle w:val="Slutnotetekst"/>
        <w:rPr>
          <w:sz w:val="24"/>
          <w:szCs w:val="24"/>
          <w:lang w:val="en-US"/>
        </w:rPr>
      </w:pPr>
    </w:p>
    <w:p w:rsidR="005A3DC7" w:rsidRDefault="005A3DC7">
      <w:pPr>
        <w:pStyle w:val="Slutnotetekst"/>
        <w:rPr>
          <w:sz w:val="24"/>
          <w:szCs w:val="24"/>
          <w:lang w:val="en-US"/>
        </w:rPr>
      </w:pPr>
    </w:p>
    <w:p w:rsidR="005A3DC7" w:rsidRDefault="005A3DC7">
      <w:pPr>
        <w:pStyle w:val="Slutnotetekst"/>
        <w:rPr>
          <w:sz w:val="24"/>
          <w:szCs w:val="24"/>
          <w:lang w:val="en-US"/>
        </w:rPr>
      </w:pPr>
    </w:p>
    <w:p w:rsidR="005A3DC7" w:rsidRDefault="005A3DC7" w:rsidP="00354517">
      <w:pPr>
        <w:pStyle w:val="Overskrift1"/>
        <w:rPr>
          <w:lang w:val="en-US"/>
        </w:rPr>
      </w:pPr>
      <w:r>
        <w:rPr>
          <w:lang w:val="en-US"/>
        </w:rPr>
        <w:t>Bilag:</w:t>
      </w:r>
    </w:p>
    <w:p w:rsidR="005A3DC7" w:rsidRDefault="005A3DC7" w:rsidP="00354517">
      <w:pPr>
        <w:pStyle w:val="Brdtekst"/>
        <w:rPr>
          <w:lang w:val="en-US"/>
        </w:rPr>
      </w:pPr>
    </w:p>
    <w:p w:rsidR="005A3DC7" w:rsidRPr="00AA7E92" w:rsidRDefault="005A3DC7" w:rsidP="005A3DC7">
      <w:pPr>
        <w:widowControl w:val="0"/>
        <w:autoSpaceDE w:val="0"/>
        <w:autoSpaceDN w:val="0"/>
        <w:adjustRightInd w:val="0"/>
        <w:spacing w:after="0" w:line="240" w:lineRule="auto"/>
        <w:rPr>
          <w:b/>
          <w:bCs/>
          <w:sz w:val="36"/>
          <w:szCs w:val="36"/>
          <w:lang/>
        </w:rPr>
      </w:pPr>
      <w:r w:rsidRPr="00AA7E92">
        <w:rPr>
          <w:b/>
          <w:bCs/>
          <w:sz w:val="36"/>
          <w:szCs w:val="36"/>
          <w:lang/>
        </w:rPr>
        <w:t>PROTOKOL</w:t>
      </w:r>
    </w:p>
    <w:p w:rsidR="005A3DC7" w:rsidRPr="00AA7E92" w:rsidRDefault="005A3DC7" w:rsidP="005A3DC7">
      <w:pPr>
        <w:widowControl w:val="0"/>
        <w:autoSpaceDE w:val="0"/>
        <w:autoSpaceDN w:val="0"/>
        <w:adjustRightInd w:val="0"/>
        <w:spacing w:after="0" w:line="240" w:lineRule="auto"/>
        <w:jc w:val="center"/>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TITEL</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rPr>
      </w:pPr>
      <w:r>
        <w:rPr>
          <w:sz w:val="24"/>
          <w:szCs w:val="24"/>
          <w:lang/>
        </w:rPr>
        <w:t>Reducerer subk</w:t>
      </w:r>
      <w:r w:rsidRPr="00AA7E92">
        <w:rPr>
          <w:sz w:val="24"/>
          <w:szCs w:val="24"/>
          <w:lang/>
        </w:rPr>
        <w:t xml:space="preserve">utan hyposensibilisering </w:t>
      </w:r>
      <w:r w:rsidRPr="00AA7E92">
        <w:rPr>
          <w:sz w:val="24"/>
          <w:szCs w:val="24"/>
        </w:rPr>
        <w:t xml:space="preserve">symptomer og brugen af medicin hos </w:t>
      </w:r>
      <w:r w:rsidRPr="00AA7E92">
        <w:rPr>
          <w:sz w:val="24"/>
          <w:szCs w:val="24"/>
          <w:lang/>
        </w:rPr>
        <w:t>voksne med sæsonbetinget allergisk rhino</w:t>
      </w:r>
      <w:r w:rsidRPr="00AA7E92">
        <w:rPr>
          <w:sz w:val="24"/>
          <w:szCs w:val="24"/>
        </w:rPr>
        <w:t>conjunctivit?</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 xml:space="preserve">IDE </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rPr>
      </w:pPr>
      <w:r>
        <w:rPr>
          <w:sz w:val="24"/>
          <w:szCs w:val="24"/>
          <w:lang/>
        </w:rPr>
        <w:t>Subk</w:t>
      </w:r>
      <w:r w:rsidRPr="00AA7E92">
        <w:rPr>
          <w:sz w:val="24"/>
          <w:szCs w:val="24"/>
          <w:lang/>
        </w:rPr>
        <w:t>utan hyposensibilisering er en udbredt behandling i alm</w:t>
      </w:r>
      <w:r>
        <w:rPr>
          <w:sz w:val="24"/>
          <w:szCs w:val="24"/>
          <w:lang/>
        </w:rPr>
        <w:t>en praksis. Behandlingen rekomma</w:t>
      </w:r>
      <w:r w:rsidRPr="00AA7E92">
        <w:rPr>
          <w:sz w:val="24"/>
          <w:szCs w:val="24"/>
          <w:lang/>
        </w:rPr>
        <w:t>nderes af Dansk Allergologisk Selskab. Vi ønsker vha</w:t>
      </w:r>
      <w:r>
        <w:rPr>
          <w:sz w:val="24"/>
          <w:szCs w:val="24"/>
          <w:lang/>
        </w:rPr>
        <w:t>.</w:t>
      </w:r>
      <w:r w:rsidRPr="00AA7E92">
        <w:rPr>
          <w:sz w:val="24"/>
          <w:szCs w:val="24"/>
          <w:lang/>
        </w:rPr>
        <w:t xml:space="preserve"> et litteraturstudie at belyse hvorvidt der er evidens for behandlingseffekten </w:t>
      </w:r>
      <w:r w:rsidRPr="00AA7E92">
        <w:rPr>
          <w:sz w:val="24"/>
          <w:szCs w:val="24"/>
        </w:rPr>
        <w:t>defineret</w:t>
      </w:r>
      <w:r w:rsidRPr="00AA7E92">
        <w:rPr>
          <w:sz w:val="24"/>
          <w:szCs w:val="24"/>
          <w:lang/>
        </w:rPr>
        <w:t xml:space="preserve"> som en signifikant reduktion af symptomer og medicinforbrug.</w:t>
      </w:r>
    </w:p>
    <w:p w:rsidR="005A3DC7" w:rsidRPr="00AA7E92" w:rsidRDefault="005A3DC7" w:rsidP="005A3DC7">
      <w:pPr>
        <w:widowControl w:val="0"/>
        <w:autoSpaceDE w:val="0"/>
        <w:autoSpaceDN w:val="0"/>
        <w:adjustRightInd w:val="0"/>
        <w:spacing w:after="0" w:line="240" w:lineRule="auto"/>
        <w:rPr>
          <w:sz w:val="24"/>
          <w:szCs w:val="24"/>
        </w:rPr>
      </w:pPr>
      <w:r w:rsidRPr="00AA7E92">
        <w:rPr>
          <w:sz w:val="24"/>
          <w:szCs w:val="24"/>
        </w:rPr>
        <w:t>Der er ingen retningslinjer fra Dansk Selskab for Almen Medicin v</w:t>
      </w:r>
      <w:r>
        <w:rPr>
          <w:sz w:val="24"/>
          <w:szCs w:val="24"/>
        </w:rPr>
        <w:t>edrørende subk</w:t>
      </w:r>
      <w:r w:rsidRPr="00AA7E92">
        <w:rPr>
          <w:sz w:val="24"/>
          <w:szCs w:val="24"/>
        </w:rPr>
        <w:t>utan hyposensibilisering.</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BAGGRUND</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 xml:space="preserve">Hyposensibilisering er en udbredt behandling. Det er forbundet med store personlige såvel som samfundsmæssige økonomiske omkostninger i og med at prisen på vaccinen er høj og der kræves hyppigt fremmøde hos lægen. Det stiller store krav til compliance hos den enkelte patient. </w:t>
      </w: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Incidensen af allergiske lidelser er stigende. Sværhedsgraden af allergi er varierende, og nogle patienter opnår god symptomlindring på lokal behandling. Men på trods af dette har allergiske lidelser indflydelse på  arbejdsfravær, skolepræstation og social udfoldelse mm.</w:t>
      </w: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Derfor er det yderst relevant at få afklaret</w:t>
      </w:r>
      <w:r>
        <w:rPr>
          <w:sz w:val="24"/>
          <w:szCs w:val="24"/>
          <w:lang/>
        </w:rPr>
        <w:t>,</w:t>
      </w:r>
      <w:r w:rsidRPr="00AA7E92">
        <w:rPr>
          <w:sz w:val="24"/>
          <w:szCs w:val="24"/>
          <w:lang/>
        </w:rPr>
        <w:t xml:space="preserve"> hvorvidt </w:t>
      </w:r>
      <w:r w:rsidRPr="00AA7E92">
        <w:rPr>
          <w:sz w:val="24"/>
          <w:szCs w:val="24"/>
        </w:rPr>
        <w:t>behandlingen kan reducere symptomer og brugen af medicin og derigennem have en positiv indflydelse på sygefraværet.</w:t>
      </w:r>
      <w:r w:rsidRPr="00AA7E92">
        <w:rPr>
          <w:sz w:val="24"/>
          <w:szCs w:val="24"/>
          <w:lang/>
        </w:rPr>
        <w:t xml:space="preserve"> </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FORMÅL</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Vi ønsker at belyse hvorvidt subkutan hyposensibilisering hos voksne personer med sæsonbetinget allergisk rhinoconjunctivit forårsaget af græs eller birk kan:</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5A3DC7" w:rsidRDefault="005A3DC7" w:rsidP="005A3DC7">
      <w:pPr>
        <w:pStyle w:val="Listeafsnit"/>
        <w:widowControl w:val="0"/>
        <w:numPr>
          <w:ilvl w:val="0"/>
          <w:numId w:val="21"/>
        </w:numPr>
        <w:tabs>
          <w:tab w:val="left" w:pos="720"/>
        </w:tabs>
        <w:autoSpaceDE w:val="0"/>
        <w:autoSpaceDN w:val="0"/>
        <w:adjustRightInd w:val="0"/>
        <w:spacing w:after="0" w:line="240" w:lineRule="auto"/>
        <w:rPr>
          <w:sz w:val="24"/>
          <w:szCs w:val="24"/>
          <w:lang/>
        </w:rPr>
      </w:pPr>
      <w:r w:rsidRPr="005A3DC7">
        <w:rPr>
          <w:sz w:val="24"/>
          <w:szCs w:val="24"/>
          <w:lang/>
        </w:rPr>
        <w:t>nedbringe medicinforbruget</w:t>
      </w:r>
    </w:p>
    <w:p w:rsidR="005A3DC7" w:rsidRPr="005A3DC7" w:rsidRDefault="005A3DC7" w:rsidP="005A3DC7">
      <w:pPr>
        <w:pStyle w:val="Listeafsnit"/>
        <w:widowControl w:val="0"/>
        <w:numPr>
          <w:ilvl w:val="0"/>
          <w:numId w:val="21"/>
        </w:numPr>
        <w:tabs>
          <w:tab w:val="left" w:pos="720"/>
        </w:tabs>
        <w:autoSpaceDE w:val="0"/>
        <w:autoSpaceDN w:val="0"/>
        <w:adjustRightInd w:val="0"/>
        <w:spacing w:after="0" w:line="240" w:lineRule="auto"/>
        <w:rPr>
          <w:sz w:val="24"/>
          <w:szCs w:val="24"/>
          <w:lang/>
        </w:rPr>
      </w:pPr>
      <w:r w:rsidRPr="005A3DC7">
        <w:rPr>
          <w:sz w:val="24"/>
          <w:szCs w:val="24"/>
          <w:lang/>
        </w:rPr>
        <w:t>reducere symptomer målt på en symptomscoreskala</w:t>
      </w:r>
    </w:p>
    <w:p w:rsidR="005A3DC7" w:rsidRPr="00AA7E92" w:rsidRDefault="005A3DC7" w:rsidP="005A3DC7">
      <w:pPr>
        <w:widowControl w:val="0"/>
        <w:autoSpaceDE w:val="0"/>
        <w:autoSpaceDN w:val="0"/>
        <w:adjustRightInd w:val="0"/>
        <w:spacing w:after="0" w:line="240" w:lineRule="auto"/>
        <w:ind w:left="720"/>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METODE OG MATERIALE</w:t>
      </w:r>
    </w:p>
    <w:p w:rsidR="005A3DC7" w:rsidRPr="00AA7E92" w:rsidRDefault="005A3DC7" w:rsidP="005A3DC7">
      <w:pPr>
        <w:widowControl w:val="0"/>
        <w:autoSpaceDE w:val="0"/>
        <w:autoSpaceDN w:val="0"/>
        <w:adjustRightInd w:val="0"/>
        <w:spacing w:after="0" w:line="240" w:lineRule="auto"/>
        <w:rPr>
          <w:sz w:val="24"/>
          <w:szCs w:val="24"/>
          <w:lang/>
        </w:rPr>
      </w:pPr>
    </w:p>
    <w:p w:rsidR="005A3DC7" w:rsidRDefault="005A3DC7" w:rsidP="005A3DC7">
      <w:pPr>
        <w:widowControl w:val="0"/>
        <w:autoSpaceDE w:val="0"/>
        <w:autoSpaceDN w:val="0"/>
        <w:adjustRightInd w:val="0"/>
        <w:spacing w:after="0" w:line="240" w:lineRule="auto"/>
        <w:rPr>
          <w:sz w:val="24"/>
          <w:szCs w:val="24"/>
          <w:lang/>
        </w:rPr>
      </w:pPr>
      <w:r w:rsidRPr="00AA7E92">
        <w:rPr>
          <w:sz w:val="24"/>
          <w:szCs w:val="24"/>
          <w:lang/>
        </w:rPr>
        <w:t>Opgaven er et litteraturstudie baseret på ar</w:t>
      </w:r>
      <w:r>
        <w:rPr>
          <w:sz w:val="24"/>
          <w:szCs w:val="24"/>
          <w:lang/>
        </w:rPr>
        <w:t>tikler fundet vha.søgemaskinen</w:t>
      </w:r>
      <w:r w:rsidRPr="00AA7E92">
        <w:rPr>
          <w:sz w:val="24"/>
          <w:szCs w:val="24"/>
          <w:lang/>
        </w:rPr>
        <w:t>:</w:t>
      </w:r>
    </w:p>
    <w:p w:rsidR="005A3DC7" w:rsidRPr="00AA7E92" w:rsidRDefault="005A3DC7" w:rsidP="005A3DC7">
      <w:pPr>
        <w:widowControl w:val="0"/>
        <w:autoSpaceDE w:val="0"/>
        <w:autoSpaceDN w:val="0"/>
        <w:adjustRightInd w:val="0"/>
        <w:spacing w:after="0" w:line="240" w:lineRule="auto"/>
        <w:rPr>
          <w:sz w:val="24"/>
          <w:szCs w:val="24"/>
        </w:rPr>
      </w:pPr>
      <w:r w:rsidRPr="00AA7E92">
        <w:rPr>
          <w:sz w:val="24"/>
          <w:szCs w:val="24"/>
          <w:lang/>
        </w:rPr>
        <w:t xml:space="preserve"> pubmed.</w:t>
      </w:r>
    </w:p>
    <w:p w:rsidR="005A3DC7" w:rsidRPr="00AA7E92" w:rsidRDefault="005A3DC7" w:rsidP="005A3DC7">
      <w:pPr>
        <w:widowControl w:val="0"/>
        <w:autoSpaceDE w:val="0"/>
        <w:autoSpaceDN w:val="0"/>
        <w:adjustRightInd w:val="0"/>
        <w:spacing w:after="0" w:line="240" w:lineRule="auto"/>
        <w:rPr>
          <w:sz w:val="24"/>
          <w:szCs w:val="24"/>
        </w:rPr>
      </w:pPr>
      <w:r>
        <w:rPr>
          <w:sz w:val="24"/>
          <w:szCs w:val="24"/>
          <w:lang/>
        </w:rPr>
        <w:t>Vi anvendte følgende</w:t>
      </w:r>
      <w:r w:rsidRPr="00AA7E92">
        <w:rPr>
          <w:sz w:val="24"/>
          <w:szCs w:val="24"/>
          <w:lang/>
        </w:rPr>
        <w:t xml:space="preserve"> søgestrenge: subcutaneous hyposensitization , efficacy, allergic rhinitis.   </w:t>
      </w:r>
    </w:p>
    <w:p w:rsidR="005A3DC7" w:rsidRPr="00AA7E92" w:rsidRDefault="005A3DC7" w:rsidP="005A3DC7">
      <w:pPr>
        <w:widowControl w:val="0"/>
        <w:autoSpaceDE w:val="0"/>
        <w:autoSpaceDN w:val="0"/>
        <w:adjustRightInd w:val="0"/>
        <w:spacing w:after="0" w:line="240" w:lineRule="auto"/>
        <w:rPr>
          <w:sz w:val="24"/>
          <w:szCs w:val="24"/>
        </w:rPr>
      </w:pPr>
      <w:r w:rsidRPr="00AA7E92">
        <w:rPr>
          <w:sz w:val="24"/>
          <w:szCs w:val="24"/>
          <w:lang/>
        </w:rPr>
        <w:t>I søgning i pubmed anvendte vi følgende begrænsninger :</w:t>
      </w:r>
    </w:p>
    <w:p w:rsidR="005A3DC7" w:rsidRPr="00AA7E92" w:rsidRDefault="005A3DC7" w:rsidP="005A3DC7">
      <w:pPr>
        <w:widowControl w:val="0"/>
        <w:numPr>
          <w:ilvl w:val="0"/>
          <w:numId w:val="20"/>
        </w:numPr>
        <w:autoSpaceDE w:val="0"/>
        <w:autoSpaceDN w:val="0"/>
        <w:adjustRightInd w:val="0"/>
        <w:spacing w:after="0" w:line="240" w:lineRule="auto"/>
        <w:rPr>
          <w:sz w:val="24"/>
          <w:szCs w:val="24"/>
        </w:rPr>
      </w:pPr>
      <w:r w:rsidRPr="00AA7E92">
        <w:rPr>
          <w:sz w:val="24"/>
          <w:szCs w:val="24"/>
          <w:lang/>
        </w:rPr>
        <w:t xml:space="preserve">voksne&gt;18 år, </w:t>
      </w:r>
    </w:p>
    <w:p w:rsidR="005A3DC7" w:rsidRPr="00AA7E92" w:rsidRDefault="005A3DC7" w:rsidP="005A3DC7">
      <w:pPr>
        <w:widowControl w:val="0"/>
        <w:numPr>
          <w:ilvl w:val="0"/>
          <w:numId w:val="20"/>
        </w:numPr>
        <w:autoSpaceDE w:val="0"/>
        <w:autoSpaceDN w:val="0"/>
        <w:adjustRightInd w:val="0"/>
        <w:spacing w:after="0" w:line="240" w:lineRule="auto"/>
        <w:rPr>
          <w:sz w:val="24"/>
          <w:szCs w:val="24"/>
        </w:rPr>
      </w:pPr>
      <w:r w:rsidRPr="00AA7E92">
        <w:rPr>
          <w:sz w:val="24"/>
          <w:szCs w:val="24"/>
          <w:lang/>
        </w:rPr>
        <w:t xml:space="preserve">engelsk/norsk/ svensk, </w:t>
      </w:r>
    </w:p>
    <w:p w:rsidR="005A3DC7" w:rsidRPr="00AA7E92" w:rsidRDefault="005A3DC7" w:rsidP="005A3DC7">
      <w:pPr>
        <w:widowControl w:val="0"/>
        <w:numPr>
          <w:ilvl w:val="0"/>
          <w:numId w:val="20"/>
        </w:numPr>
        <w:autoSpaceDE w:val="0"/>
        <w:autoSpaceDN w:val="0"/>
        <w:adjustRightInd w:val="0"/>
        <w:spacing w:after="0" w:line="240" w:lineRule="auto"/>
        <w:rPr>
          <w:sz w:val="24"/>
          <w:szCs w:val="24"/>
        </w:rPr>
      </w:pPr>
      <w:r w:rsidRPr="00AA7E92">
        <w:rPr>
          <w:sz w:val="24"/>
          <w:szCs w:val="24"/>
          <w:lang/>
        </w:rPr>
        <w:t>metaanalyse/ dobbeltblindet RCT</w:t>
      </w:r>
    </w:p>
    <w:p w:rsidR="005A3DC7" w:rsidRPr="00AA7E92" w:rsidRDefault="005A3DC7" w:rsidP="005A3DC7">
      <w:pPr>
        <w:widowControl w:val="0"/>
        <w:numPr>
          <w:ilvl w:val="0"/>
          <w:numId w:val="20"/>
        </w:numPr>
        <w:autoSpaceDE w:val="0"/>
        <w:autoSpaceDN w:val="0"/>
        <w:adjustRightInd w:val="0"/>
        <w:spacing w:after="0" w:line="240" w:lineRule="auto"/>
        <w:rPr>
          <w:sz w:val="24"/>
          <w:szCs w:val="24"/>
        </w:rPr>
      </w:pPr>
      <w:r w:rsidRPr="00AA7E92">
        <w:rPr>
          <w:sz w:val="24"/>
          <w:szCs w:val="24"/>
        </w:rPr>
        <w:t>artikler fra 1999 til august 2009</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jc w:val="both"/>
        <w:rPr>
          <w:sz w:val="24"/>
          <w:szCs w:val="24"/>
        </w:rPr>
      </w:pPr>
      <w:r w:rsidRPr="00AA7E92">
        <w:rPr>
          <w:sz w:val="24"/>
          <w:szCs w:val="24"/>
          <w:lang/>
        </w:rPr>
        <w:t>Ved nøjere gennemlæsning af artikler blev følgende udvalgt: Bøtger 2002, Frew 2006, Corrigan 2005</w:t>
      </w:r>
      <w:r w:rsidRPr="00AA7E92">
        <w:rPr>
          <w:sz w:val="24"/>
          <w:szCs w:val="24"/>
        </w:rPr>
        <w:t xml:space="preserve"> og</w:t>
      </w:r>
      <w:r w:rsidRPr="00AA7E92">
        <w:rPr>
          <w:sz w:val="24"/>
          <w:szCs w:val="24"/>
          <w:lang/>
        </w:rPr>
        <w:t xml:space="preserve"> Jutel 2005.</w:t>
      </w:r>
    </w:p>
    <w:p w:rsidR="005A3DC7" w:rsidRPr="00AA7E92" w:rsidRDefault="005A3DC7" w:rsidP="005A3DC7">
      <w:pPr>
        <w:widowControl w:val="0"/>
        <w:autoSpaceDE w:val="0"/>
        <w:autoSpaceDN w:val="0"/>
        <w:adjustRightInd w:val="0"/>
        <w:spacing w:after="0" w:line="240" w:lineRule="auto"/>
        <w:jc w:val="both"/>
        <w:rPr>
          <w:sz w:val="24"/>
          <w:szCs w:val="24"/>
        </w:rPr>
      </w:pPr>
    </w:p>
    <w:p w:rsidR="005A3DC7" w:rsidRPr="00AA7E92" w:rsidRDefault="005A3DC7" w:rsidP="005A3DC7">
      <w:pPr>
        <w:widowControl w:val="0"/>
        <w:autoSpaceDE w:val="0"/>
        <w:autoSpaceDN w:val="0"/>
        <w:adjustRightInd w:val="0"/>
        <w:spacing w:after="0" w:line="240" w:lineRule="auto"/>
        <w:jc w:val="both"/>
        <w:rPr>
          <w:sz w:val="24"/>
          <w:szCs w:val="24"/>
        </w:rPr>
      </w:pPr>
      <w:r w:rsidRPr="00AA7E92">
        <w:rPr>
          <w:sz w:val="24"/>
          <w:szCs w:val="24"/>
          <w:lang/>
        </w:rPr>
        <w:t>I vurderingen af sammenlignelighed har vi fokuseret på følgende parametre :</w:t>
      </w:r>
    </w:p>
    <w:p w:rsidR="005A3DC7" w:rsidRPr="00AA7E92" w:rsidRDefault="005A3DC7" w:rsidP="005A3DC7">
      <w:pPr>
        <w:widowControl w:val="0"/>
        <w:autoSpaceDE w:val="0"/>
        <w:autoSpaceDN w:val="0"/>
        <w:adjustRightInd w:val="0"/>
        <w:spacing w:after="0" w:line="240" w:lineRule="auto"/>
        <w:jc w:val="both"/>
        <w:rPr>
          <w:sz w:val="24"/>
          <w:szCs w:val="24"/>
        </w:rPr>
      </w:pPr>
    </w:p>
    <w:p w:rsidR="005A3DC7" w:rsidRPr="005A3DC7" w:rsidRDefault="005A3DC7" w:rsidP="005A3DC7">
      <w:pPr>
        <w:pStyle w:val="Listeafsnit"/>
        <w:widowControl w:val="0"/>
        <w:numPr>
          <w:ilvl w:val="0"/>
          <w:numId w:val="22"/>
        </w:numPr>
        <w:tabs>
          <w:tab w:val="left" w:pos="93"/>
        </w:tabs>
        <w:autoSpaceDE w:val="0"/>
        <w:autoSpaceDN w:val="0"/>
        <w:adjustRightInd w:val="0"/>
        <w:spacing w:after="0" w:line="240" w:lineRule="auto"/>
        <w:jc w:val="both"/>
        <w:rPr>
          <w:sz w:val="24"/>
          <w:szCs w:val="24"/>
          <w:lang/>
        </w:rPr>
      </w:pPr>
      <w:r w:rsidRPr="005A3DC7">
        <w:rPr>
          <w:sz w:val="24"/>
          <w:szCs w:val="24"/>
          <w:lang/>
        </w:rPr>
        <w:t xml:space="preserve">Dobbeltblindet RCT, </w:t>
      </w:r>
    </w:p>
    <w:p w:rsidR="005A3DC7" w:rsidRPr="005A3DC7" w:rsidRDefault="005A3DC7" w:rsidP="005A3DC7">
      <w:pPr>
        <w:pStyle w:val="Listeafsnit"/>
        <w:widowControl w:val="0"/>
        <w:numPr>
          <w:ilvl w:val="0"/>
          <w:numId w:val="22"/>
        </w:numPr>
        <w:tabs>
          <w:tab w:val="left" w:pos="93"/>
        </w:tabs>
        <w:autoSpaceDE w:val="0"/>
        <w:autoSpaceDN w:val="0"/>
        <w:adjustRightInd w:val="0"/>
        <w:spacing w:after="0" w:line="240" w:lineRule="auto"/>
        <w:jc w:val="both"/>
        <w:rPr>
          <w:sz w:val="24"/>
          <w:szCs w:val="24"/>
          <w:lang/>
        </w:rPr>
      </w:pPr>
      <w:r>
        <w:rPr>
          <w:sz w:val="24"/>
          <w:szCs w:val="24"/>
        </w:rPr>
        <w:t>A</w:t>
      </w:r>
      <w:r w:rsidRPr="005A3DC7">
        <w:rPr>
          <w:sz w:val="24"/>
          <w:szCs w:val="24"/>
          <w:lang/>
        </w:rPr>
        <w:t xml:space="preserve">ntal deltagere, </w:t>
      </w:r>
    </w:p>
    <w:p w:rsidR="005A3DC7" w:rsidRPr="005A3DC7" w:rsidRDefault="005A3DC7" w:rsidP="005A3DC7">
      <w:pPr>
        <w:pStyle w:val="Listeafsnit"/>
        <w:widowControl w:val="0"/>
        <w:numPr>
          <w:ilvl w:val="0"/>
          <w:numId w:val="22"/>
        </w:numPr>
        <w:tabs>
          <w:tab w:val="left" w:pos="93"/>
        </w:tabs>
        <w:autoSpaceDE w:val="0"/>
        <w:autoSpaceDN w:val="0"/>
        <w:adjustRightInd w:val="0"/>
        <w:spacing w:after="0" w:line="240" w:lineRule="auto"/>
        <w:jc w:val="both"/>
        <w:rPr>
          <w:sz w:val="24"/>
          <w:szCs w:val="24"/>
          <w:lang/>
        </w:rPr>
      </w:pPr>
      <w:r>
        <w:rPr>
          <w:rFonts w:cs="Wingdings"/>
          <w:sz w:val="18"/>
          <w:szCs w:val="18"/>
        </w:rPr>
        <w:t>I</w:t>
      </w:r>
      <w:r w:rsidRPr="005A3DC7">
        <w:rPr>
          <w:sz w:val="24"/>
          <w:szCs w:val="24"/>
          <w:lang/>
        </w:rPr>
        <w:t xml:space="preserve">nklusionskriterer: Voksne &gt;18 år, sæson betinget allergisk rhinitis, dokumenteret allergi for birk og/eller græs; ved priktest eller RAST. </w:t>
      </w:r>
    </w:p>
    <w:p w:rsidR="005A3DC7" w:rsidRPr="005A3DC7" w:rsidRDefault="005A3DC7" w:rsidP="005A3DC7">
      <w:pPr>
        <w:pStyle w:val="Listeafsnit"/>
        <w:widowControl w:val="0"/>
        <w:numPr>
          <w:ilvl w:val="0"/>
          <w:numId w:val="22"/>
        </w:numPr>
        <w:tabs>
          <w:tab w:val="left" w:pos="93"/>
        </w:tabs>
        <w:autoSpaceDE w:val="0"/>
        <w:autoSpaceDN w:val="0"/>
        <w:adjustRightInd w:val="0"/>
        <w:spacing w:after="0" w:line="240" w:lineRule="auto"/>
        <w:jc w:val="both"/>
        <w:rPr>
          <w:sz w:val="24"/>
          <w:szCs w:val="24"/>
          <w:lang/>
        </w:rPr>
      </w:pPr>
      <w:r w:rsidRPr="005A3DC7">
        <w:rPr>
          <w:sz w:val="24"/>
          <w:szCs w:val="24"/>
          <w:lang/>
        </w:rPr>
        <w:t>Intervention: behandling med subcutan injektion med græs eller birk.</w:t>
      </w:r>
    </w:p>
    <w:p w:rsidR="005A3DC7" w:rsidRPr="005A3DC7" w:rsidRDefault="005A3DC7" w:rsidP="005A3DC7">
      <w:pPr>
        <w:pStyle w:val="Listeafsnit"/>
        <w:widowControl w:val="0"/>
        <w:numPr>
          <w:ilvl w:val="0"/>
          <w:numId w:val="22"/>
        </w:numPr>
        <w:tabs>
          <w:tab w:val="left" w:pos="93"/>
        </w:tabs>
        <w:autoSpaceDE w:val="0"/>
        <w:autoSpaceDN w:val="0"/>
        <w:adjustRightInd w:val="0"/>
        <w:spacing w:after="0" w:line="240" w:lineRule="auto"/>
        <w:jc w:val="both"/>
        <w:rPr>
          <w:sz w:val="24"/>
          <w:szCs w:val="24"/>
          <w:lang/>
        </w:rPr>
      </w:pPr>
      <w:r w:rsidRPr="005A3DC7">
        <w:rPr>
          <w:sz w:val="24"/>
          <w:szCs w:val="24"/>
          <w:lang/>
        </w:rPr>
        <w:t>Outcome: patient symptomscore og medicinering</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I resultatbehandlingen vil vi se på symptomscore for:</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5A3DC7" w:rsidRDefault="005A3DC7" w:rsidP="005A3DC7">
      <w:pPr>
        <w:pStyle w:val="Listeafsnit"/>
        <w:widowControl w:val="0"/>
        <w:numPr>
          <w:ilvl w:val="0"/>
          <w:numId w:val="23"/>
        </w:numPr>
        <w:tabs>
          <w:tab w:val="left" w:pos="720"/>
        </w:tabs>
        <w:autoSpaceDE w:val="0"/>
        <w:autoSpaceDN w:val="0"/>
        <w:adjustRightInd w:val="0"/>
        <w:spacing w:after="0" w:line="240" w:lineRule="auto"/>
        <w:rPr>
          <w:sz w:val="24"/>
          <w:szCs w:val="24"/>
          <w:lang/>
        </w:rPr>
      </w:pPr>
      <w:r>
        <w:rPr>
          <w:sz w:val="24"/>
          <w:szCs w:val="24"/>
        </w:rPr>
        <w:t>Ø</w:t>
      </w:r>
      <w:r w:rsidRPr="005A3DC7">
        <w:rPr>
          <w:sz w:val="24"/>
          <w:szCs w:val="24"/>
          <w:lang/>
        </w:rPr>
        <w:t>jensymptomer (kløe, rødme, tåreflåd)</w:t>
      </w:r>
    </w:p>
    <w:p w:rsidR="005A3DC7" w:rsidRPr="005A3DC7" w:rsidRDefault="005A3DC7" w:rsidP="005A3DC7">
      <w:pPr>
        <w:pStyle w:val="Listeafsnit"/>
        <w:widowControl w:val="0"/>
        <w:numPr>
          <w:ilvl w:val="0"/>
          <w:numId w:val="23"/>
        </w:numPr>
        <w:tabs>
          <w:tab w:val="left" w:pos="720"/>
        </w:tabs>
        <w:autoSpaceDE w:val="0"/>
        <w:autoSpaceDN w:val="0"/>
        <w:adjustRightInd w:val="0"/>
        <w:spacing w:after="0" w:line="240" w:lineRule="auto"/>
        <w:rPr>
          <w:sz w:val="24"/>
          <w:szCs w:val="24"/>
          <w:lang/>
        </w:rPr>
      </w:pPr>
      <w:r>
        <w:rPr>
          <w:sz w:val="24"/>
          <w:szCs w:val="24"/>
        </w:rPr>
        <w:t>N</w:t>
      </w:r>
      <w:r w:rsidRPr="005A3DC7">
        <w:rPr>
          <w:sz w:val="24"/>
          <w:szCs w:val="24"/>
          <w:lang/>
        </w:rPr>
        <w:t>æsesymptomer (nysen, tilstopning, næseflåd)</w:t>
      </w:r>
    </w:p>
    <w:p w:rsidR="005A3DC7" w:rsidRPr="005A3DC7" w:rsidRDefault="005A3DC7" w:rsidP="005A3DC7">
      <w:pPr>
        <w:pStyle w:val="Listeafsnit"/>
        <w:widowControl w:val="0"/>
        <w:numPr>
          <w:ilvl w:val="0"/>
          <w:numId w:val="23"/>
        </w:numPr>
        <w:tabs>
          <w:tab w:val="left" w:pos="720"/>
        </w:tabs>
        <w:autoSpaceDE w:val="0"/>
        <w:autoSpaceDN w:val="0"/>
        <w:adjustRightInd w:val="0"/>
        <w:spacing w:after="0" w:line="240" w:lineRule="auto"/>
        <w:rPr>
          <w:sz w:val="24"/>
          <w:szCs w:val="24"/>
          <w:lang/>
        </w:rPr>
      </w:pPr>
      <w:r>
        <w:rPr>
          <w:sz w:val="24"/>
          <w:szCs w:val="24"/>
        </w:rPr>
        <w:t>L</w:t>
      </w:r>
      <w:r w:rsidRPr="005A3DC7">
        <w:rPr>
          <w:sz w:val="24"/>
          <w:szCs w:val="24"/>
          <w:lang/>
        </w:rPr>
        <w:t>ungesymptomer (hoste, pibende respiration, astma/dyspnø)</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og brugen af:</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5A3DC7" w:rsidRDefault="005A3DC7" w:rsidP="005A3DC7">
      <w:pPr>
        <w:pStyle w:val="Listeafsnit"/>
        <w:widowControl w:val="0"/>
        <w:numPr>
          <w:ilvl w:val="0"/>
          <w:numId w:val="24"/>
        </w:numPr>
        <w:tabs>
          <w:tab w:val="left" w:pos="720"/>
        </w:tabs>
        <w:autoSpaceDE w:val="0"/>
        <w:autoSpaceDN w:val="0"/>
        <w:adjustRightInd w:val="0"/>
        <w:spacing w:after="0" w:line="240" w:lineRule="auto"/>
        <w:rPr>
          <w:sz w:val="24"/>
          <w:szCs w:val="24"/>
          <w:lang/>
        </w:rPr>
      </w:pPr>
      <w:r w:rsidRPr="005A3DC7">
        <w:rPr>
          <w:sz w:val="24"/>
          <w:szCs w:val="24"/>
          <w:lang/>
        </w:rPr>
        <w:t xml:space="preserve">Konventionel antiallergisk medicin </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r w:rsidRPr="00AA7E92">
        <w:rPr>
          <w:sz w:val="24"/>
          <w:szCs w:val="24"/>
          <w:lang/>
        </w:rPr>
        <w:t>Vi har en forventning om, at der er en statistisk signi</w:t>
      </w:r>
      <w:r w:rsidRPr="00AA7E92">
        <w:rPr>
          <w:sz w:val="24"/>
          <w:szCs w:val="24"/>
        </w:rPr>
        <w:t>f</w:t>
      </w:r>
      <w:r w:rsidRPr="00AA7E92">
        <w:rPr>
          <w:sz w:val="24"/>
          <w:szCs w:val="24"/>
          <w:lang/>
        </w:rPr>
        <w:t>ikant reduktion i medicinforbrug og symptomer. Hvilket vi vil forsøge at be- eller afkræfte.</w:t>
      </w:r>
    </w:p>
    <w:p w:rsidR="005A3DC7" w:rsidRPr="00AA7E92" w:rsidRDefault="005A3DC7" w:rsidP="005A3DC7">
      <w:pPr>
        <w:widowControl w:val="0"/>
        <w:autoSpaceDE w:val="0"/>
        <w:autoSpaceDN w:val="0"/>
        <w:adjustRightInd w:val="0"/>
        <w:spacing w:after="0" w:line="240" w:lineRule="auto"/>
        <w:rPr>
          <w:sz w:val="24"/>
          <w:szCs w:val="24"/>
          <w:lang/>
        </w:rPr>
      </w:pPr>
    </w:p>
    <w:p w:rsidR="005A3DC7" w:rsidRDefault="005A3DC7" w:rsidP="005A3DC7">
      <w:pPr>
        <w:widowControl w:val="0"/>
        <w:autoSpaceDE w:val="0"/>
        <w:autoSpaceDN w:val="0"/>
        <w:adjustRightInd w:val="0"/>
        <w:spacing w:after="0" w:line="240" w:lineRule="auto"/>
        <w:rPr>
          <w:sz w:val="24"/>
          <w:szCs w:val="24"/>
        </w:rPr>
      </w:pPr>
    </w:p>
    <w:p w:rsidR="005A3DC7" w:rsidRDefault="005A3DC7" w:rsidP="005A3DC7">
      <w:pPr>
        <w:widowControl w:val="0"/>
        <w:autoSpaceDE w:val="0"/>
        <w:autoSpaceDN w:val="0"/>
        <w:adjustRightInd w:val="0"/>
        <w:spacing w:after="0" w:line="240" w:lineRule="auto"/>
        <w:rPr>
          <w:sz w:val="24"/>
          <w:szCs w:val="24"/>
        </w:rPr>
      </w:pPr>
    </w:p>
    <w:p w:rsidR="005A3DC7" w:rsidRDefault="005A3DC7" w:rsidP="005A3DC7">
      <w:pPr>
        <w:widowControl w:val="0"/>
        <w:autoSpaceDE w:val="0"/>
        <w:autoSpaceDN w:val="0"/>
        <w:adjustRightInd w:val="0"/>
        <w:spacing w:after="0" w:line="240" w:lineRule="auto"/>
        <w:rPr>
          <w:sz w:val="24"/>
          <w:szCs w:val="24"/>
        </w:rPr>
      </w:pPr>
    </w:p>
    <w:p w:rsidR="005A3DC7" w:rsidRDefault="005A3DC7" w:rsidP="005A3DC7">
      <w:pPr>
        <w:widowControl w:val="0"/>
        <w:autoSpaceDE w:val="0"/>
        <w:autoSpaceDN w:val="0"/>
        <w:adjustRightInd w:val="0"/>
        <w:spacing w:after="0" w:line="240" w:lineRule="auto"/>
        <w:rPr>
          <w:sz w:val="24"/>
          <w:szCs w:val="24"/>
        </w:rPr>
      </w:pPr>
    </w:p>
    <w:p w:rsidR="005A3DC7" w:rsidRDefault="005A3DC7" w:rsidP="005A3DC7">
      <w:pPr>
        <w:widowControl w:val="0"/>
        <w:autoSpaceDE w:val="0"/>
        <w:autoSpaceDN w:val="0"/>
        <w:adjustRightInd w:val="0"/>
        <w:spacing w:after="0" w:line="240" w:lineRule="auto"/>
        <w:rPr>
          <w:sz w:val="24"/>
          <w:szCs w:val="24"/>
        </w:rPr>
      </w:pPr>
    </w:p>
    <w:p w:rsidR="005A3DC7" w:rsidRDefault="005A3DC7" w:rsidP="005A3DC7">
      <w:pPr>
        <w:widowControl w:val="0"/>
        <w:autoSpaceDE w:val="0"/>
        <w:autoSpaceDN w:val="0"/>
        <w:adjustRightInd w:val="0"/>
        <w:spacing w:after="0" w:line="240" w:lineRule="auto"/>
        <w:rPr>
          <w:sz w:val="24"/>
          <w:szCs w:val="24"/>
        </w:rPr>
      </w:pPr>
    </w:p>
    <w:p w:rsidR="005A3DC7" w:rsidRPr="005A3DC7" w:rsidRDefault="005A3DC7" w:rsidP="005A3DC7">
      <w:pPr>
        <w:widowControl w:val="0"/>
        <w:autoSpaceDE w:val="0"/>
        <w:autoSpaceDN w:val="0"/>
        <w:adjustRightInd w:val="0"/>
        <w:spacing w:after="0" w:line="240" w:lineRule="auto"/>
        <w:rPr>
          <w:sz w:val="24"/>
          <w:szCs w:val="24"/>
        </w:rPr>
      </w:pPr>
    </w:p>
    <w:p w:rsidR="005A3DC7" w:rsidRPr="00AA7E92" w:rsidRDefault="005A3DC7" w:rsidP="005A3DC7">
      <w:pPr>
        <w:widowControl w:val="0"/>
        <w:autoSpaceDE w:val="0"/>
        <w:autoSpaceDN w:val="0"/>
        <w:adjustRightInd w:val="0"/>
        <w:spacing w:after="0" w:line="240" w:lineRule="auto"/>
        <w:rPr>
          <w:sz w:val="24"/>
          <w:szCs w:val="24"/>
        </w:rPr>
      </w:pPr>
      <w:r w:rsidRPr="00AA7E92">
        <w:rPr>
          <w:sz w:val="24"/>
          <w:szCs w:val="24"/>
        </w:rPr>
        <w:t>TIDSPLAN</w:t>
      </w:r>
    </w:p>
    <w:p w:rsidR="005A3DC7" w:rsidRPr="00AA7E92" w:rsidRDefault="005A3DC7" w:rsidP="005A3DC7">
      <w:pPr>
        <w:widowControl w:val="0"/>
        <w:autoSpaceDE w:val="0"/>
        <w:autoSpaceDN w:val="0"/>
        <w:adjustRightInd w:val="0"/>
        <w:spacing w:after="0" w:line="240" w:lineRule="auto"/>
        <w:rPr>
          <w:sz w:val="24"/>
          <w:szCs w:val="24"/>
        </w:rPr>
      </w:pPr>
    </w:p>
    <w:p w:rsidR="005A3DC7" w:rsidRPr="00AA7E92" w:rsidRDefault="005A3DC7" w:rsidP="005A3DC7"/>
    <w:tbl>
      <w:tblPr>
        <w:tblW w:w="0" w:type="auto"/>
        <w:tblInd w:w="-5" w:type="dxa"/>
        <w:tblLayout w:type="fixed"/>
        <w:tblLook w:val="0000"/>
      </w:tblPr>
      <w:tblGrid>
        <w:gridCol w:w="1101"/>
        <w:gridCol w:w="2040"/>
        <w:gridCol w:w="1958"/>
        <w:gridCol w:w="1959"/>
        <w:gridCol w:w="1491"/>
        <w:gridCol w:w="1315"/>
      </w:tblGrid>
      <w:tr w:rsidR="005A3DC7" w:rsidRPr="00AA7E92" w:rsidTr="005A3DC7">
        <w:tc>
          <w:tcPr>
            <w:tcW w:w="9864" w:type="dxa"/>
            <w:gridSpan w:val="6"/>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rPr>
                <w:b/>
                <w:sz w:val="48"/>
              </w:rPr>
            </w:pPr>
            <w:r w:rsidRPr="00AA7E92">
              <w:rPr>
                <w:b/>
                <w:sz w:val="48"/>
              </w:rPr>
              <w:t>Tidsplan for Forskningstræning:</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rPr>
                <w:b/>
              </w:rPr>
            </w:pPr>
            <w:r w:rsidRPr="00AA7E92">
              <w:rPr>
                <w:b/>
              </w:rPr>
              <w:t>Dato:</w:t>
            </w: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jc w:val="center"/>
              <w:rPr>
                <w:b/>
              </w:rPr>
            </w:pPr>
            <w:r w:rsidRPr="00AA7E92">
              <w:rPr>
                <w:b/>
              </w:rPr>
              <w:t>Plan:</w:t>
            </w:r>
          </w:p>
          <w:p w:rsidR="005A3DC7" w:rsidRPr="00AA7E92" w:rsidRDefault="005A3DC7" w:rsidP="005A3DC7">
            <w:pPr>
              <w:spacing w:line="100" w:lineRule="atLeast"/>
              <w:jc w:val="center"/>
              <w:rPr>
                <w:b/>
              </w:rPr>
            </w:pPr>
            <w:r w:rsidRPr="00AA7E92">
              <w:rPr>
                <w:b/>
              </w:rPr>
              <w:t>Hvad skal vi og hvem laver hvad?</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rPr>
                <w:b/>
              </w:rPr>
            </w:pPr>
            <w:r w:rsidRPr="00AA7E92">
              <w:rPr>
                <w:b/>
              </w:rPr>
              <w:t>Tid og sted.</w:t>
            </w: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rPr>
                <w:b/>
              </w:rPr>
            </w:pPr>
            <w:r w:rsidRPr="00AA7E92">
              <w:rPr>
                <w:b/>
              </w:rPr>
              <w:t>Bemærkninger</w:t>
            </w: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rPr>
                <w:b/>
              </w:rPr>
            </w:pPr>
            <w:r w:rsidRPr="00AA7E92">
              <w:rPr>
                <w:b/>
              </w:rPr>
              <w:t>Ønsker til vejleder:</w:t>
            </w: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rPr>
                <w:b/>
              </w:rPr>
            </w:pPr>
            <w:r w:rsidRPr="00AA7E92">
              <w:rPr>
                <w:b/>
              </w:rPr>
              <w:t>Vejleder på kontoret:</w:t>
            </w:r>
          </w:p>
          <w:p w:rsidR="005A3DC7" w:rsidRPr="00AA7E92" w:rsidRDefault="005A3DC7" w:rsidP="005A3DC7">
            <w:pPr>
              <w:spacing w:line="100" w:lineRule="atLeast"/>
              <w:rPr>
                <w:b/>
              </w:rPr>
            </w:pPr>
            <w:r w:rsidRPr="00AA7E92">
              <w:rPr>
                <w:b/>
              </w:rPr>
              <w:t>Ja/Nej</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Juli-august 2009</w:t>
            </w: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Overordnet litteratursøgning og individuel gennemlæsning af artiklerne</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27/8-09</w:t>
            </w:r>
          </w:p>
          <w:p w:rsidR="005A3DC7" w:rsidRPr="00AA7E92" w:rsidRDefault="005A3DC7" w:rsidP="005A3DC7">
            <w:pPr>
              <w:spacing w:line="100" w:lineRule="atLeast"/>
            </w:pP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Afgrænsning og konkretisering af emne og foreløbig udvælgelse af artikler (10 i alt)</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Forskningsenheden for almen praksis</w:t>
            </w: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 xml:space="preserve"> Fælles Projektdag</w:t>
            </w: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Ja-deltager</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28/8-09</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Gennemlæsning af udvalgte artikler</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9/9-09</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Gennemlæsning af artikler med fokuspunkter</w:t>
            </w:r>
          </w:p>
          <w:p w:rsidR="005A3DC7" w:rsidRPr="00AA7E92" w:rsidRDefault="005A3DC7" w:rsidP="005A3DC7">
            <w:pPr>
              <w:snapToGrid w:val="0"/>
              <w:spacing w:line="100" w:lineRule="atLeast"/>
            </w:pP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10/9-09</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Udvælgelse af seks artikler til nærlæsning samt protokoludarbejdelse</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Forskningsenheden for almen praksis</w:t>
            </w: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Fælles Projektdag</w:t>
            </w: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Ja-deltager</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22/10-09</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Uddelegering af arbejdsopgaver i forb. Med opgaveskrivning</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Forskningsenheden for almen praksis</w:t>
            </w: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Fælles Projektdag</w:t>
            </w: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Ja-deltager</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23/10-09</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Opgaveskrivning</w:t>
            </w:r>
          </w:p>
          <w:p w:rsidR="005A3DC7" w:rsidRPr="00AA7E92" w:rsidRDefault="005A3DC7" w:rsidP="005A3DC7">
            <w:pPr>
              <w:snapToGrid w:val="0"/>
              <w:spacing w:line="100" w:lineRule="atLeast"/>
            </w:pP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13/11-09</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Opgaveskrivning</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30/11-09</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Opgaveskrivning</w:t>
            </w:r>
          </w:p>
          <w:p w:rsidR="005A3DC7" w:rsidRPr="00AA7E92" w:rsidRDefault="005A3DC7" w:rsidP="005A3DC7">
            <w:pPr>
              <w:snapToGrid w:val="0"/>
              <w:spacing w:line="100" w:lineRule="atLeast"/>
            </w:pP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11/12-09</w:t>
            </w: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Videresende skriftligt materiale rundt i gruppen</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15/12-09</w:t>
            </w: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Første udkast til opgaven færdig –</w:t>
            </w:r>
          </w:p>
          <w:p w:rsidR="005A3DC7" w:rsidRPr="00AA7E92" w:rsidRDefault="005A3DC7" w:rsidP="005A3DC7">
            <w:pPr>
              <w:snapToGrid w:val="0"/>
              <w:spacing w:line="100" w:lineRule="atLeast"/>
            </w:pPr>
            <w:r w:rsidRPr="00AA7E92">
              <w:t>Mødes og diskutere opgaven</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17/12-09</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Møde med vejleder og gennemgang af opgaven</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7/1-10</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Flyttet til 11/12</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14/1-10</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Diskussion af opgave med vejleder (afleveres d. 21./1)</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Forskningsenheden for almen praksis</w:t>
            </w: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Fælles Projektdag</w:t>
            </w: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Ja-deltager</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15/1-10</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Korrekturlæsning</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Ja</w:t>
            </w:r>
          </w:p>
          <w:p w:rsidR="005A3DC7" w:rsidRPr="00AA7E92" w:rsidRDefault="005A3DC7" w:rsidP="005A3DC7">
            <w:pPr>
              <w:snapToGrid w:val="0"/>
              <w:spacing w:line="100" w:lineRule="atLeast"/>
              <w:jc w:val="center"/>
            </w:pP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20/1-10</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Powerpoint og fremlæggelse forberedes</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rPr>
                <w:b/>
              </w:rPr>
            </w:pPr>
            <w:r w:rsidRPr="00AA7E92">
              <w:rPr>
                <w:b/>
              </w:rPr>
              <w:t>Nej</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21/1-10</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Aflevering af opgaven + powerpoint</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rPr>
                <w:b/>
              </w:rPr>
            </w:pPr>
            <w:r w:rsidRPr="00AA7E92">
              <w:rPr>
                <w:b/>
              </w:rPr>
              <w:t>Nej</w:t>
            </w:r>
          </w:p>
        </w:tc>
      </w:tr>
      <w:tr w:rsidR="005A3DC7" w:rsidRPr="00AA7E92" w:rsidTr="005A3DC7">
        <w:tc>
          <w:tcPr>
            <w:tcW w:w="110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11/2-10</w:t>
            </w:r>
          </w:p>
          <w:p w:rsidR="005A3DC7" w:rsidRPr="00AA7E92" w:rsidRDefault="005A3DC7" w:rsidP="005A3DC7">
            <w:pPr>
              <w:spacing w:line="100" w:lineRule="atLeast"/>
            </w:pPr>
          </w:p>
        </w:tc>
        <w:tc>
          <w:tcPr>
            <w:tcW w:w="2040"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r w:rsidRPr="00AA7E92">
              <w:t>Fremlæggelse af projektet</w:t>
            </w:r>
          </w:p>
        </w:tc>
        <w:tc>
          <w:tcPr>
            <w:tcW w:w="1958"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959"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491" w:type="dxa"/>
            <w:tcBorders>
              <w:top w:val="single" w:sz="4" w:space="0" w:color="000000"/>
              <w:left w:val="single" w:sz="4" w:space="0" w:color="000000"/>
              <w:bottom w:val="single" w:sz="4" w:space="0" w:color="000000"/>
            </w:tcBorders>
          </w:tcPr>
          <w:p w:rsidR="005A3DC7" w:rsidRPr="00AA7E92" w:rsidRDefault="005A3DC7" w:rsidP="005A3DC7">
            <w:pPr>
              <w:snapToGrid w:val="0"/>
              <w:spacing w:line="100" w:lineRule="atLeast"/>
            </w:pPr>
          </w:p>
        </w:tc>
        <w:tc>
          <w:tcPr>
            <w:tcW w:w="1315" w:type="dxa"/>
            <w:tcBorders>
              <w:top w:val="single" w:sz="4" w:space="0" w:color="000000"/>
              <w:left w:val="single" w:sz="4" w:space="0" w:color="000000"/>
              <w:bottom w:val="single" w:sz="4" w:space="0" w:color="000000"/>
              <w:right w:val="single" w:sz="4" w:space="0" w:color="000000"/>
            </w:tcBorders>
          </w:tcPr>
          <w:p w:rsidR="005A3DC7" w:rsidRPr="00AA7E92" w:rsidRDefault="005A3DC7" w:rsidP="005A3DC7">
            <w:pPr>
              <w:snapToGrid w:val="0"/>
              <w:spacing w:line="100" w:lineRule="atLeast"/>
              <w:jc w:val="center"/>
            </w:pPr>
            <w:r w:rsidRPr="00AA7E92">
              <w:t>Deltager.</w:t>
            </w:r>
          </w:p>
        </w:tc>
      </w:tr>
    </w:tbl>
    <w:p w:rsidR="005A3DC7" w:rsidRPr="00AA7E92" w:rsidRDefault="005A3DC7" w:rsidP="005A3DC7"/>
    <w:p w:rsidR="005A3DC7" w:rsidRDefault="005A3DC7" w:rsidP="005A3DC7">
      <w:pPr>
        <w:widowControl w:val="0"/>
        <w:autoSpaceDE w:val="0"/>
        <w:autoSpaceDN w:val="0"/>
        <w:adjustRightInd w:val="0"/>
        <w:spacing w:after="0" w:line="240" w:lineRule="auto"/>
        <w:rPr>
          <w:sz w:val="24"/>
          <w:szCs w:val="24"/>
        </w:rPr>
      </w:pPr>
    </w:p>
    <w:p w:rsidR="005A3DC7" w:rsidRPr="00AA7E92" w:rsidRDefault="005A3DC7" w:rsidP="005A3DC7">
      <w:pPr>
        <w:widowControl w:val="0"/>
        <w:autoSpaceDE w:val="0"/>
        <w:autoSpaceDN w:val="0"/>
        <w:adjustRightInd w:val="0"/>
        <w:spacing w:after="0" w:line="240" w:lineRule="auto"/>
        <w:rPr>
          <w:sz w:val="24"/>
          <w:szCs w:val="24"/>
        </w:rPr>
      </w:pP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rPr>
      </w:pPr>
      <w:r w:rsidRPr="00AA7E92">
        <w:rPr>
          <w:sz w:val="24"/>
          <w:szCs w:val="24"/>
        </w:rPr>
        <w:t>Arbejdsfordeling</w:t>
      </w:r>
    </w:p>
    <w:p w:rsidR="005A3DC7" w:rsidRPr="00AA7E92" w:rsidRDefault="005A3DC7" w:rsidP="005A3DC7">
      <w:pPr>
        <w:widowControl w:val="0"/>
        <w:autoSpaceDE w:val="0"/>
        <w:autoSpaceDN w:val="0"/>
        <w:adjustRightInd w:val="0"/>
        <w:spacing w:after="0" w:line="240" w:lineRule="auto"/>
        <w:rPr>
          <w:sz w:val="24"/>
          <w:szCs w:val="24"/>
        </w:rPr>
      </w:pPr>
    </w:p>
    <w:p w:rsidR="005A3DC7" w:rsidRPr="00AA7E92" w:rsidRDefault="005A3DC7" w:rsidP="005A3DC7">
      <w:pPr>
        <w:widowControl w:val="0"/>
        <w:autoSpaceDE w:val="0"/>
        <w:autoSpaceDN w:val="0"/>
        <w:adjustRightInd w:val="0"/>
        <w:spacing w:after="0" w:line="240" w:lineRule="auto"/>
        <w:rPr>
          <w:sz w:val="24"/>
          <w:szCs w:val="24"/>
        </w:rPr>
      </w:pPr>
      <w:r w:rsidRPr="00AA7E92">
        <w:rPr>
          <w:sz w:val="24"/>
          <w:szCs w:val="24"/>
        </w:rPr>
        <w:t>Juliane: Indledning, formål, bilag</w:t>
      </w:r>
    </w:p>
    <w:p w:rsidR="005A3DC7" w:rsidRPr="00AA7E92" w:rsidRDefault="005A3DC7" w:rsidP="005A3DC7">
      <w:pPr>
        <w:widowControl w:val="0"/>
        <w:autoSpaceDE w:val="0"/>
        <w:autoSpaceDN w:val="0"/>
        <w:adjustRightInd w:val="0"/>
        <w:spacing w:after="0" w:line="240" w:lineRule="auto"/>
        <w:rPr>
          <w:sz w:val="24"/>
          <w:szCs w:val="24"/>
        </w:rPr>
      </w:pPr>
      <w:r w:rsidRPr="00AA7E92">
        <w:rPr>
          <w:sz w:val="24"/>
          <w:szCs w:val="24"/>
        </w:rPr>
        <w:t>Henrik: Diskussion</w:t>
      </w:r>
    </w:p>
    <w:p w:rsidR="005A3DC7" w:rsidRPr="00AA7E92" w:rsidRDefault="005A3DC7" w:rsidP="005A3DC7">
      <w:pPr>
        <w:widowControl w:val="0"/>
        <w:autoSpaceDE w:val="0"/>
        <w:autoSpaceDN w:val="0"/>
        <w:adjustRightInd w:val="0"/>
        <w:spacing w:after="0" w:line="240" w:lineRule="auto"/>
        <w:rPr>
          <w:sz w:val="24"/>
          <w:szCs w:val="24"/>
        </w:rPr>
      </w:pPr>
      <w:r w:rsidRPr="00AA7E92">
        <w:rPr>
          <w:sz w:val="24"/>
          <w:szCs w:val="24"/>
        </w:rPr>
        <w:t>Jørgen: Diskussion</w:t>
      </w:r>
    </w:p>
    <w:p w:rsidR="005A3DC7" w:rsidRPr="00AA7E92" w:rsidRDefault="005A3DC7" w:rsidP="005A3DC7">
      <w:pPr>
        <w:widowControl w:val="0"/>
        <w:autoSpaceDE w:val="0"/>
        <w:autoSpaceDN w:val="0"/>
        <w:adjustRightInd w:val="0"/>
        <w:spacing w:after="0" w:line="240" w:lineRule="auto"/>
        <w:rPr>
          <w:sz w:val="24"/>
          <w:szCs w:val="24"/>
        </w:rPr>
      </w:pPr>
      <w:r w:rsidRPr="00AA7E92">
        <w:rPr>
          <w:sz w:val="24"/>
          <w:szCs w:val="24"/>
        </w:rPr>
        <w:t>Gitte: Resultater, materiale &amp; metoder, konklusion, referencer</w:t>
      </w: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p>
    <w:p w:rsidR="005A3DC7" w:rsidRPr="00AA7E92" w:rsidRDefault="005A3DC7" w:rsidP="005A3DC7">
      <w:pPr>
        <w:widowControl w:val="0"/>
        <w:autoSpaceDE w:val="0"/>
        <w:autoSpaceDN w:val="0"/>
        <w:adjustRightInd w:val="0"/>
        <w:spacing w:after="0" w:line="240" w:lineRule="auto"/>
        <w:rPr>
          <w:sz w:val="24"/>
          <w:szCs w:val="24"/>
          <w:lang/>
        </w:rPr>
      </w:pPr>
    </w:p>
    <w:p w:rsidR="005A3DC7" w:rsidRPr="005A3DC7" w:rsidRDefault="005A3DC7" w:rsidP="00354517">
      <w:pPr>
        <w:pStyle w:val="Brdtekst"/>
        <w:rPr>
          <w:lang/>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202">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297"/>
      <w:docPartObj>
        <w:docPartGallery w:val="Page Numbers (Bottom of Page)"/>
        <w:docPartUnique/>
      </w:docPartObj>
    </w:sdtPr>
    <w:sdtContent>
      <w:p w:rsidR="005A3DC7" w:rsidRDefault="005A3DC7">
        <w:pPr>
          <w:pStyle w:val="Sidefod"/>
          <w:jc w:val="right"/>
        </w:pPr>
        <w:fldSimple w:instr=" PAGE   \* MERGEFORMAT ">
          <w:r w:rsidR="00201B6B">
            <w:rPr>
              <w:noProof/>
            </w:rPr>
            <w:t>4</w:t>
          </w:r>
        </w:fldSimple>
      </w:p>
    </w:sdtContent>
  </w:sdt>
  <w:p w:rsidR="005A3DC7" w:rsidRDefault="005A3DC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B06" w:rsidRDefault="00710B06" w:rsidP="001E5926">
      <w:pPr>
        <w:spacing w:after="0" w:line="240" w:lineRule="auto"/>
      </w:pPr>
      <w:r>
        <w:separator/>
      </w:r>
    </w:p>
  </w:footnote>
  <w:footnote w:type="continuationSeparator" w:id="0">
    <w:p w:rsidR="00710B06" w:rsidRDefault="00710B06" w:rsidP="001E5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AEBF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71478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4896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201D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FA30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329B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8451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8015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EC1A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8DE63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2">
    <w:nsid w:val="00000003"/>
    <w:multiLevelType w:val="multilevel"/>
    <w:tmpl w:val="00000003"/>
    <w:name w:val="WW8Num3"/>
    <w:lvl w:ilvl="0">
      <w:start w:val="16"/>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3">
    <w:nsid w:val="072A7621"/>
    <w:multiLevelType w:val="hybridMultilevel"/>
    <w:tmpl w:val="631A3164"/>
    <w:lvl w:ilvl="0" w:tplc="04060001">
      <w:start w:val="1"/>
      <w:numFmt w:val="bullet"/>
      <w:lvlText w:val=""/>
      <w:lvlJc w:val="left"/>
      <w:pPr>
        <w:ind w:left="2024" w:hanging="360"/>
      </w:pPr>
      <w:rPr>
        <w:rFonts w:ascii="Symbol" w:hAnsi="Symbol" w:hint="default"/>
      </w:rPr>
    </w:lvl>
    <w:lvl w:ilvl="1" w:tplc="04060003">
      <w:start w:val="1"/>
      <w:numFmt w:val="bullet"/>
      <w:lvlText w:val="o"/>
      <w:lvlJc w:val="left"/>
      <w:pPr>
        <w:ind w:left="2744" w:hanging="360"/>
      </w:pPr>
      <w:rPr>
        <w:rFonts w:ascii="Courier New" w:hAnsi="Courier New" w:cs="Courier New" w:hint="default"/>
      </w:rPr>
    </w:lvl>
    <w:lvl w:ilvl="2" w:tplc="04060005">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4">
    <w:nsid w:val="07E469EB"/>
    <w:multiLevelType w:val="hybridMultilevel"/>
    <w:tmpl w:val="71F4FCAA"/>
    <w:lvl w:ilvl="0" w:tplc="04060001">
      <w:start w:val="1"/>
      <w:numFmt w:val="bullet"/>
      <w:lvlText w:val=""/>
      <w:lvlJc w:val="left"/>
      <w:pPr>
        <w:ind w:left="2968" w:hanging="360"/>
      </w:pPr>
      <w:rPr>
        <w:rFonts w:ascii="Symbol" w:hAnsi="Symbol"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abstractNum w:abstractNumId="15">
    <w:nsid w:val="11F16F1A"/>
    <w:multiLevelType w:val="hybridMultilevel"/>
    <w:tmpl w:val="C77C9702"/>
    <w:lvl w:ilvl="0" w:tplc="7B6434B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773C6D"/>
    <w:multiLevelType w:val="hybridMultilevel"/>
    <w:tmpl w:val="A7E8EDF4"/>
    <w:lvl w:ilvl="0" w:tplc="04060001">
      <w:start w:val="1"/>
      <w:numFmt w:val="bullet"/>
      <w:lvlText w:val=""/>
      <w:lvlJc w:val="left"/>
      <w:pPr>
        <w:ind w:left="186" w:hanging="360"/>
      </w:pPr>
      <w:rPr>
        <w:rFonts w:ascii="Symbol" w:hAnsi="Symbol" w:hint="default"/>
      </w:rPr>
    </w:lvl>
    <w:lvl w:ilvl="1" w:tplc="04060003" w:tentative="1">
      <w:start w:val="1"/>
      <w:numFmt w:val="bullet"/>
      <w:lvlText w:val="o"/>
      <w:lvlJc w:val="left"/>
      <w:pPr>
        <w:ind w:left="906" w:hanging="360"/>
      </w:pPr>
      <w:rPr>
        <w:rFonts w:ascii="Courier New" w:hAnsi="Courier New" w:cs="Courier New" w:hint="default"/>
      </w:rPr>
    </w:lvl>
    <w:lvl w:ilvl="2" w:tplc="04060005" w:tentative="1">
      <w:start w:val="1"/>
      <w:numFmt w:val="bullet"/>
      <w:lvlText w:val=""/>
      <w:lvlJc w:val="left"/>
      <w:pPr>
        <w:ind w:left="1626" w:hanging="360"/>
      </w:pPr>
      <w:rPr>
        <w:rFonts w:ascii="Wingdings" w:hAnsi="Wingdings" w:hint="default"/>
      </w:rPr>
    </w:lvl>
    <w:lvl w:ilvl="3" w:tplc="04060001" w:tentative="1">
      <w:start w:val="1"/>
      <w:numFmt w:val="bullet"/>
      <w:lvlText w:val=""/>
      <w:lvlJc w:val="left"/>
      <w:pPr>
        <w:ind w:left="2346" w:hanging="360"/>
      </w:pPr>
      <w:rPr>
        <w:rFonts w:ascii="Symbol" w:hAnsi="Symbol" w:hint="default"/>
      </w:rPr>
    </w:lvl>
    <w:lvl w:ilvl="4" w:tplc="04060003" w:tentative="1">
      <w:start w:val="1"/>
      <w:numFmt w:val="bullet"/>
      <w:lvlText w:val="o"/>
      <w:lvlJc w:val="left"/>
      <w:pPr>
        <w:ind w:left="3066" w:hanging="360"/>
      </w:pPr>
      <w:rPr>
        <w:rFonts w:ascii="Courier New" w:hAnsi="Courier New" w:cs="Courier New" w:hint="default"/>
      </w:rPr>
    </w:lvl>
    <w:lvl w:ilvl="5" w:tplc="04060005" w:tentative="1">
      <w:start w:val="1"/>
      <w:numFmt w:val="bullet"/>
      <w:lvlText w:val=""/>
      <w:lvlJc w:val="left"/>
      <w:pPr>
        <w:ind w:left="3786" w:hanging="360"/>
      </w:pPr>
      <w:rPr>
        <w:rFonts w:ascii="Wingdings" w:hAnsi="Wingdings" w:hint="default"/>
      </w:rPr>
    </w:lvl>
    <w:lvl w:ilvl="6" w:tplc="04060001" w:tentative="1">
      <w:start w:val="1"/>
      <w:numFmt w:val="bullet"/>
      <w:lvlText w:val=""/>
      <w:lvlJc w:val="left"/>
      <w:pPr>
        <w:ind w:left="4506" w:hanging="360"/>
      </w:pPr>
      <w:rPr>
        <w:rFonts w:ascii="Symbol" w:hAnsi="Symbol" w:hint="default"/>
      </w:rPr>
    </w:lvl>
    <w:lvl w:ilvl="7" w:tplc="04060003" w:tentative="1">
      <w:start w:val="1"/>
      <w:numFmt w:val="bullet"/>
      <w:lvlText w:val="o"/>
      <w:lvlJc w:val="left"/>
      <w:pPr>
        <w:ind w:left="5226" w:hanging="360"/>
      </w:pPr>
      <w:rPr>
        <w:rFonts w:ascii="Courier New" w:hAnsi="Courier New" w:cs="Courier New" w:hint="default"/>
      </w:rPr>
    </w:lvl>
    <w:lvl w:ilvl="8" w:tplc="04060005" w:tentative="1">
      <w:start w:val="1"/>
      <w:numFmt w:val="bullet"/>
      <w:lvlText w:val=""/>
      <w:lvlJc w:val="left"/>
      <w:pPr>
        <w:ind w:left="5946" w:hanging="360"/>
      </w:pPr>
      <w:rPr>
        <w:rFonts w:ascii="Wingdings" w:hAnsi="Wingdings" w:hint="default"/>
      </w:rPr>
    </w:lvl>
  </w:abstractNum>
  <w:abstractNum w:abstractNumId="17">
    <w:nsid w:val="32510A61"/>
    <w:multiLevelType w:val="hybridMultilevel"/>
    <w:tmpl w:val="C4F6BED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nsid w:val="4C324FF6"/>
    <w:multiLevelType w:val="hybridMultilevel"/>
    <w:tmpl w:val="A4AAA19C"/>
    <w:lvl w:ilvl="0" w:tplc="04090005">
      <w:start w:val="1"/>
      <w:numFmt w:val="bullet"/>
      <w:lvlText w:val=""/>
      <w:lvlJc w:val="left"/>
      <w:pPr>
        <w:tabs>
          <w:tab w:val="num" w:pos="1605"/>
        </w:tabs>
        <w:ind w:left="1605" w:hanging="360"/>
      </w:pPr>
      <w:rPr>
        <w:rFonts w:ascii="Wingdings" w:hAnsi="Wingdings" w:hint="default"/>
      </w:rPr>
    </w:lvl>
    <w:lvl w:ilvl="1" w:tplc="04090003" w:tentative="1">
      <w:start w:val="1"/>
      <w:numFmt w:val="bullet"/>
      <w:lvlText w:val="o"/>
      <w:lvlJc w:val="left"/>
      <w:pPr>
        <w:tabs>
          <w:tab w:val="num" w:pos="2325"/>
        </w:tabs>
        <w:ind w:left="2325" w:hanging="360"/>
      </w:pPr>
      <w:rPr>
        <w:rFonts w:ascii="Courier New" w:hAnsi="Courier New" w:hint="default"/>
      </w:rPr>
    </w:lvl>
    <w:lvl w:ilvl="2" w:tplc="04090005" w:tentative="1">
      <w:start w:val="1"/>
      <w:numFmt w:val="bullet"/>
      <w:lvlText w:val=""/>
      <w:lvlJc w:val="left"/>
      <w:pPr>
        <w:tabs>
          <w:tab w:val="num" w:pos="3045"/>
        </w:tabs>
        <w:ind w:left="3045" w:hanging="360"/>
      </w:pPr>
      <w:rPr>
        <w:rFonts w:ascii="Wingdings" w:hAnsi="Wingdings" w:hint="default"/>
      </w:rPr>
    </w:lvl>
    <w:lvl w:ilvl="3" w:tplc="04090001" w:tentative="1">
      <w:start w:val="1"/>
      <w:numFmt w:val="bullet"/>
      <w:lvlText w:val=""/>
      <w:lvlJc w:val="left"/>
      <w:pPr>
        <w:tabs>
          <w:tab w:val="num" w:pos="3765"/>
        </w:tabs>
        <w:ind w:left="3765" w:hanging="360"/>
      </w:pPr>
      <w:rPr>
        <w:rFonts w:ascii="Symbol" w:hAnsi="Symbol" w:hint="default"/>
      </w:rPr>
    </w:lvl>
    <w:lvl w:ilvl="4" w:tplc="04090003" w:tentative="1">
      <w:start w:val="1"/>
      <w:numFmt w:val="bullet"/>
      <w:lvlText w:val="o"/>
      <w:lvlJc w:val="left"/>
      <w:pPr>
        <w:tabs>
          <w:tab w:val="num" w:pos="4485"/>
        </w:tabs>
        <w:ind w:left="4485" w:hanging="360"/>
      </w:pPr>
      <w:rPr>
        <w:rFonts w:ascii="Courier New" w:hAnsi="Courier New" w:hint="default"/>
      </w:rPr>
    </w:lvl>
    <w:lvl w:ilvl="5" w:tplc="04090005" w:tentative="1">
      <w:start w:val="1"/>
      <w:numFmt w:val="bullet"/>
      <w:lvlText w:val=""/>
      <w:lvlJc w:val="left"/>
      <w:pPr>
        <w:tabs>
          <w:tab w:val="num" w:pos="5205"/>
        </w:tabs>
        <w:ind w:left="5205" w:hanging="360"/>
      </w:pPr>
      <w:rPr>
        <w:rFonts w:ascii="Wingdings" w:hAnsi="Wingdings" w:hint="default"/>
      </w:rPr>
    </w:lvl>
    <w:lvl w:ilvl="6" w:tplc="04090001" w:tentative="1">
      <w:start w:val="1"/>
      <w:numFmt w:val="bullet"/>
      <w:lvlText w:val=""/>
      <w:lvlJc w:val="left"/>
      <w:pPr>
        <w:tabs>
          <w:tab w:val="num" w:pos="5925"/>
        </w:tabs>
        <w:ind w:left="5925" w:hanging="360"/>
      </w:pPr>
      <w:rPr>
        <w:rFonts w:ascii="Symbol" w:hAnsi="Symbol" w:hint="default"/>
      </w:rPr>
    </w:lvl>
    <w:lvl w:ilvl="7" w:tplc="04090003" w:tentative="1">
      <w:start w:val="1"/>
      <w:numFmt w:val="bullet"/>
      <w:lvlText w:val="o"/>
      <w:lvlJc w:val="left"/>
      <w:pPr>
        <w:tabs>
          <w:tab w:val="num" w:pos="6645"/>
        </w:tabs>
        <w:ind w:left="6645" w:hanging="360"/>
      </w:pPr>
      <w:rPr>
        <w:rFonts w:ascii="Courier New" w:hAnsi="Courier New" w:hint="default"/>
      </w:rPr>
    </w:lvl>
    <w:lvl w:ilvl="8" w:tplc="04090005" w:tentative="1">
      <w:start w:val="1"/>
      <w:numFmt w:val="bullet"/>
      <w:lvlText w:val=""/>
      <w:lvlJc w:val="left"/>
      <w:pPr>
        <w:tabs>
          <w:tab w:val="num" w:pos="7365"/>
        </w:tabs>
        <w:ind w:left="7365" w:hanging="360"/>
      </w:pPr>
      <w:rPr>
        <w:rFonts w:ascii="Wingdings" w:hAnsi="Wingdings" w:hint="default"/>
      </w:rPr>
    </w:lvl>
  </w:abstractNum>
  <w:abstractNum w:abstractNumId="19">
    <w:nsid w:val="4CE5327B"/>
    <w:multiLevelType w:val="hybridMultilevel"/>
    <w:tmpl w:val="07C8F160"/>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20">
    <w:nsid w:val="597244A7"/>
    <w:multiLevelType w:val="hybridMultilevel"/>
    <w:tmpl w:val="E27A18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610D682A"/>
    <w:multiLevelType w:val="hybridMultilevel"/>
    <w:tmpl w:val="B872A2BA"/>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2">
    <w:nsid w:val="69D26126"/>
    <w:multiLevelType w:val="hybridMultilevel"/>
    <w:tmpl w:val="4F3647C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nsid w:val="6F6A00AE"/>
    <w:multiLevelType w:val="hybridMultilevel"/>
    <w:tmpl w:val="8E8C2CB4"/>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hint="default"/>
      </w:rPr>
    </w:lvl>
    <w:lvl w:ilvl="8" w:tplc="04060005" w:tentative="1">
      <w:start w:val="1"/>
      <w:numFmt w:val="bullet"/>
      <w:lvlText w:val=""/>
      <w:lvlJc w:val="left"/>
      <w:pPr>
        <w:ind w:left="7785" w:hanging="360"/>
      </w:pPr>
      <w:rPr>
        <w:rFonts w:ascii="Wingdings" w:hAnsi="Wingdings" w:hint="default"/>
      </w:rPr>
    </w:lvl>
  </w:abstractNum>
  <w:num w:numId="1">
    <w:abstractNumId w:val="10"/>
  </w:num>
  <w:num w:numId="2">
    <w:abstractNumId w:val="11"/>
  </w:num>
  <w:num w:numId="3">
    <w:abstractNumId w:val="12"/>
  </w:num>
  <w:num w:numId="4">
    <w:abstractNumId w:val="15"/>
  </w:num>
  <w:num w:numId="5">
    <w:abstractNumId w:val="18"/>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14"/>
  </w:num>
  <w:num w:numId="20">
    <w:abstractNumId w:val="19"/>
  </w:num>
  <w:num w:numId="21">
    <w:abstractNumId w:val="17"/>
  </w:num>
  <w:num w:numId="22">
    <w:abstractNumId w:val="16"/>
  </w:num>
  <w:num w:numId="23">
    <w:abstractNumId w:val="22"/>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1304"/>
  <w:hyphenationZone w:val="425"/>
  <w:characterSpacingControl w:val="doNotCompress"/>
  <w:footnotePr>
    <w:footnote w:id="-1"/>
    <w:footnote w:id="0"/>
  </w:footnotePr>
  <w:endnotePr>
    <w:numFmt w:val="decimal"/>
    <w:endnote w:id="-1"/>
    <w:endnote w:id="0"/>
  </w:endnotePr>
  <w:compat/>
  <w:rsids>
    <w:rsidRoot w:val="000D02C4"/>
    <w:rsid w:val="00003C94"/>
    <w:rsid w:val="000907E8"/>
    <w:rsid w:val="000C366F"/>
    <w:rsid w:val="000D02C4"/>
    <w:rsid w:val="000D2AB5"/>
    <w:rsid w:val="00107677"/>
    <w:rsid w:val="00150AC6"/>
    <w:rsid w:val="001844D8"/>
    <w:rsid w:val="001E5926"/>
    <w:rsid w:val="001E7AC8"/>
    <w:rsid w:val="001F184A"/>
    <w:rsid w:val="001F4B4A"/>
    <w:rsid w:val="00201B6B"/>
    <w:rsid w:val="00237C2E"/>
    <w:rsid w:val="00274CF4"/>
    <w:rsid w:val="002B34BC"/>
    <w:rsid w:val="002E53A2"/>
    <w:rsid w:val="00301C6C"/>
    <w:rsid w:val="003208F0"/>
    <w:rsid w:val="00354517"/>
    <w:rsid w:val="00371571"/>
    <w:rsid w:val="0038613D"/>
    <w:rsid w:val="0043582B"/>
    <w:rsid w:val="004D0B0A"/>
    <w:rsid w:val="0055494C"/>
    <w:rsid w:val="00565899"/>
    <w:rsid w:val="005A1C33"/>
    <w:rsid w:val="005A3DC7"/>
    <w:rsid w:val="005F0794"/>
    <w:rsid w:val="005F277A"/>
    <w:rsid w:val="00673C1C"/>
    <w:rsid w:val="00683309"/>
    <w:rsid w:val="00686561"/>
    <w:rsid w:val="006C572E"/>
    <w:rsid w:val="006F1BA1"/>
    <w:rsid w:val="00710B06"/>
    <w:rsid w:val="007908BD"/>
    <w:rsid w:val="007D30F6"/>
    <w:rsid w:val="007F4452"/>
    <w:rsid w:val="00830125"/>
    <w:rsid w:val="00856E81"/>
    <w:rsid w:val="008E2183"/>
    <w:rsid w:val="009123D6"/>
    <w:rsid w:val="009743C1"/>
    <w:rsid w:val="00A80E55"/>
    <w:rsid w:val="00AE1683"/>
    <w:rsid w:val="00B0131E"/>
    <w:rsid w:val="00B32AFF"/>
    <w:rsid w:val="00B44076"/>
    <w:rsid w:val="00B45709"/>
    <w:rsid w:val="00C1593F"/>
    <w:rsid w:val="00CC60D0"/>
    <w:rsid w:val="00D30BA3"/>
    <w:rsid w:val="00D40426"/>
    <w:rsid w:val="00D52247"/>
    <w:rsid w:val="00D55C99"/>
    <w:rsid w:val="00D725D2"/>
    <w:rsid w:val="00D87136"/>
    <w:rsid w:val="00D96DBD"/>
    <w:rsid w:val="00D9761D"/>
    <w:rsid w:val="00DB4454"/>
    <w:rsid w:val="00E03FE6"/>
    <w:rsid w:val="00E0438F"/>
    <w:rsid w:val="00E22C13"/>
    <w:rsid w:val="00E45BB6"/>
    <w:rsid w:val="00E56DA9"/>
    <w:rsid w:val="00EE664A"/>
    <w:rsid w:val="00F12117"/>
    <w:rsid w:val="00F1353F"/>
    <w:rsid w:val="00F25D06"/>
    <w:rsid w:val="00F865CF"/>
    <w:rsid w:val="00FC74F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C4"/>
    <w:pPr>
      <w:suppressAutoHyphens/>
      <w:spacing w:after="200" w:line="276" w:lineRule="auto"/>
    </w:pPr>
    <w:rPr>
      <w:rFonts w:eastAsia="Arial Unicode MS" w:cs="font202"/>
      <w:kern w:val="1"/>
      <w:lang w:val="da-DK" w:eastAsia="ar-SA"/>
    </w:rPr>
  </w:style>
  <w:style w:type="paragraph" w:styleId="Overskrift1">
    <w:name w:val="heading 1"/>
    <w:basedOn w:val="Normal"/>
    <w:next w:val="Brdtekst"/>
    <w:link w:val="Overskrift1Tegn"/>
    <w:uiPriority w:val="99"/>
    <w:qFormat/>
    <w:rsid w:val="000D02C4"/>
    <w:pPr>
      <w:keepNext/>
      <w:tabs>
        <w:tab w:val="num" w:pos="432"/>
      </w:tabs>
      <w:spacing w:before="480" w:after="0"/>
      <w:ind w:left="432" w:hanging="432"/>
      <w:outlineLvl w:val="0"/>
    </w:pPr>
    <w:rPr>
      <w:rFonts w:ascii="Cambria" w:hAnsi="Cambria"/>
      <w:b/>
      <w:bCs/>
      <w:color w:val="365F91"/>
      <w:sz w:val="28"/>
      <w:szCs w:val="28"/>
    </w:rPr>
  </w:style>
  <w:style w:type="paragraph" w:styleId="Overskrift2">
    <w:name w:val="heading 2"/>
    <w:basedOn w:val="Normal"/>
    <w:next w:val="Brdtekst"/>
    <w:link w:val="Overskrift2Tegn"/>
    <w:uiPriority w:val="99"/>
    <w:qFormat/>
    <w:rsid w:val="000D02C4"/>
    <w:pPr>
      <w:keepNext/>
      <w:tabs>
        <w:tab w:val="num" w:pos="576"/>
      </w:tabs>
      <w:spacing w:before="200" w:after="0"/>
      <w:ind w:left="576" w:hanging="576"/>
      <w:outlineLvl w:val="1"/>
    </w:pPr>
    <w:rPr>
      <w:rFonts w:ascii="Cambria"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0D02C4"/>
    <w:rPr>
      <w:rFonts w:ascii="Cambria" w:eastAsia="Arial Unicode MS" w:hAnsi="Cambria" w:cs="font202"/>
      <w:b/>
      <w:bCs/>
      <w:color w:val="365F91"/>
      <w:kern w:val="1"/>
      <w:sz w:val="28"/>
      <w:szCs w:val="28"/>
      <w:lang w:eastAsia="ar-SA" w:bidi="ar-SA"/>
    </w:rPr>
  </w:style>
  <w:style w:type="character" w:customStyle="1" w:styleId="Overskrift2Tegn">
    <w:name w:val="Overskrift 2 Tegn"/>
    <w:basedOn w:val="Standardskrifttypeiafsnit"/>
    <w:link w:val="Overskrift2"/>
    <w:uiPriority w:val="99"/>
    <w:locked/>
    <w:rsid w:val="000D02C4"/>
    <w:rPr>
      <w:rFonts w:ascii="Cambria" w:eastAsia="Arial Unicode MS" w:hAnsi="Cambria" w:cs="font202"/>
      <w:b/>
      <w:bCs/>
      <w:color w:val="4F81BD"/>
      <w:kern w:val="1"/>
      <w:sz w:val="26"/>
      <w:szCs w:val="26"/>
      <w:lang w:eastAsia="ar-SA" w:bidi="ar-SA"/>
    </w:rPr>
  </w:style>
  <w:style w:type="paragraph" w:styleId="Brdtekst">
    <w:name w:val="Body Text"/>
    <w:basedOn w:val="Normal"/>
    <w:link w:val="BrdtekstTegn"/>
    <w:uiPriority w:val="99"/>
    <w:semiHidden/>
    <w:rsid w:val="000D02C4"/>
    <w:pPr>
      <w:spacing w:after="120"/>
    </w:pPr>
  </w:style>
  <w:style w:type="character" w:customStyle="1" w:styleId="BrdtekstTegn">
    <w:name w:val="Brødtekst Tegn"/>
    <w:basedOn w:val="Standardskrifttypeiafsnit"/>
    <w:link w:val="Brdtekst"/>
    <w:uiPriority w:val="99"/>
    <w:semiHidden/>
    <w:locked/>
    <w:rsid w:val="000D02C4"/>
    <w:rPr>
      <w:rFonts w:ascii="Calibri" w:eastAsia="Arial Unicode MS" w:hAnsi="Calibri" w:cs="font202"/>
      <w:kern w:val="1"/>
      <w:lang w:eastAsia="ar-SA" w:bidi="ar-SA"/>
    </w:rPr>
  </w:style>
  <w:style w:type="paragraph" w:customStyle="1" w:styleId="Listeafsnit1">
    <w:name w:val="Listeafsnit1"/>
    <w:basedOn w:val="Normal"/>
    <w:uiPriority w:val="99"/>
    <w:rsid w:val="000D02C4"/>
    <w:pPr>
      <w:ind w:left="720"/>
    </w:pPr>
  </w:style>
  <w:style w:type="paragraph" w:styleId="Markeringsbobletekst">
    <w:name w:val="Balloon Text"/>
    <w:basedOn w:val="Normal"/>
    <w:link w:val="MarkeringsbobletekstTegn"/>
    <w:uiPriority w:val="99"/>
    <w:semiHidden/>
    <w:rsid w:val="000D02C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0D02C4"/>
    <w:rPr>
      <w:rFonts w:ascii="Tahoma" w:eastAsia="Arial Unicode MS" w:hAnsi="Tahoma" w:cs="Tahoma"/>
      <w:kern w:val="1"/>
      <w:sz w:val="16"/>
      <w:szCs w:val="16"/>
      <w:lang w:eastAsia="ar-SA" w:bidi="ar-SA"/>
    </w:rPr>
  </w:style>
  <w:style w:type="paragraph" w:styleId="Listeafsnit">
    <w:name w:val="List Paragraph"/>
    <w:basedOn w:val="Normal"/>
    <w:uiPriority w:val="99"/>
    <w:qFormat/>
    <w:rsid w:val="000D02C4"/>
    <w:pPr>
      <w:ind w:left="720"/>
      <w:contextualSpacing/>
    </w:pPr>
  </w:style>
  <w:style w:type="character" w:styleId="Kommentarhenvisning">
    <w:name w:val="annotation reference"/>
    <w:basedOn w:val="Standardskrifttypeiafsnit"/>
    <w:uiPriority w:val="99"/>
    <w:semiHidden/>
    <w:rsid w:val="000D02C4"/>
    <w:rPr>
      <w:rFonts w:cs="Times New Roman"/>
      <w:sz w:val="16"/>
      <w:szCs w:val="16"/>
    </w:rPr>
  </w:style>
  <w:style w:type="paragraph" w:styleId="Kommentartekst">
    <w:name w:val="annotation text"/>
    <w:basedOn w:val="Normal"/>
    <w:link w:val="KommentartekstTegn"/>
    <w:uiPriority w:val="99"/>
    <w:semiHidden/>
    <w:rsid w:val="000D02C4"/>
    <w:pPr>
      <w:spacing w:line="240" w:lineRule="auto"/>
    </w:pPr>
    <w:rPr>
      <w:sz w:val="20"/>
      <w:szCs w:val="20"/>
    </w:rPr>
  </w:style>
  <w:style w:type="character" w:customStyle="1" w:styleId="KommentartekstTegn">
    <w:name w:val="Kommentartekst Tegn"/>
    <w:basedOn w:val="Standardskrifttypeiafsnit"/>
    <w:link w:val="Kommentartekst"/>
    <w:uiPriority w:val="99"/>
    <w:semiHidden/>
    <w:locked/>
    <w:rsid w:val="000D02C4"/>
    <w:rPr>
      <w:rFonts w:ascii="Calibri" w:eastAsia="Arial Unicode MS" w:hAnsi="Calibri" w:cs="font202"/>
      <w:kern w:val="1"/>
      <w:sz w:val="20"/>
      <w:szCs w:val="20"/>
      <w:lang w:eastAsia="ar-SA" w:bidi="ar-SA"/>
    </w:rPr>
  </w:style>
  <w:style w:type="paragraph" w:styleId="Kommentaremne">
    <w:name w:val="annotation subject"/>
    <w:basedOn w:val="Kommentartekst"/>
    <w:next w:val="Kommentartekst"/>
    <w:link w:val="KommentaremneTegn"/>
    <w:uiPriority w:val="99"/>
    <w:semiHidden/>
    <w:rsid w:val="000D02C4"/>
    <w:rPr>
      <w:b/>
      <w:bCs/>
    </w:rPr>
  </w:style>
  <w:style w:type="character" w:customStyle="1" w:styleId="KommentaremneTegn">
    <w:name w:val="Kommentaremne Tegn"/>
    <w:basedOn w:val="KommentartekstTegn"/>
    <w:link w:val="Kommentaremne"/>
    <w:uiPriority w:val="99"/>
    <w:semiHidden/>
    <w:locked/>
    <w:rsid w:val="000D02C4"/>
    <w:rPr>
      <w:b/>
      <w:bCs/>
    </w:rPr>
  </w:style>
  <w:style w:type="paragraph" w:styleId="Indholdsfortegnelse1">
    <w:name w:val="toc 1"/>
    <w:basedOn w:val="Normal"/>
    <w:next w:val="Normal"/>
    <w:autoRedefine/>
    <w:uiPriority w:val="39"/>
    <w:locked/>
    <w:rsid w:val="000C366F"/>
  </w:style>
  <w:style w:type="paragraph" w:styleId="Indholdsfortegnelse2">
    <w:name w:val="toc 2"/>
    <w:basedOn w:val="Normal"/>
    <w:next w:val="Normal"/>
    <w:autoRedefine/>
    <w:uiPriority w:val="39"/>
    <w:locked/>
    <w:rsid w:val="000C366F"/>
    <w:pPr>
      <w:ind w:left="220"/>
    </w:pPr>
  </w:style>
  <w:style w:type="character" w:styleId="Hyperlink">
    <w:name w:val="Hyperlink"/>
    <w:basedOn w:val="Standardskrifttypeiafsnit"/>
    <w:uiPriority w:val="99"/>
    <w:rsid w:val="000C366F"/>
    <w:rPr>
      <w:rFonts w:cs="Times New Roman"/>
      <w:color w:val="0000FF"/>
      <w:u w:val="single"/>
    </w:rPr>
  </w:style>
  <w:style w:type="table" w:styleId="Tabel-Gitter">
    <w:name w:val="Table Grid"/>
    <w:basedOn w:val="Tabel-Normal"/>
    <w:uiPriority w:val="99"/>
    <w:locked/>
    <w:rsid w:val="00003C94"/>
    <w:pPr>
      <w:suppressAutoHyphens/>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mindeligtekst">
    <w:name w:val="Plain Text"/>
    <w:basedOn w:val="Normal"/>
    <w:link w:val="AlmindeligtekstTegn"/>
    <w:uiPriority w:val="99"/>
    <w:rsid w:val="00EE664A"/>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rsid w:val="00B14E5D"/>
    <w:rPr>
      <w:rFonts w:ascii="Courier New" w:eastAsia="Arial Unicode MS" w:hAnsi="Courier New" w:cs="Courier New"/>
      <w:kern w:val="1"/>
      <w:sz w:val="20"/>
      <w:szCs w:val="20"/>
      <w:lang w:val="da-DK" w:eastAsia="ar-SA"/>
    </w:rPr>
  </w:style>
  <w:style w:type="paragraph" w:styleId="Slutnotetekst">
    <w:name w:val="endnote text"/>
    <w:basedOn w:val="Normal"/>
    <w:link w:val="SlutnotetekstTegn"/>
    <w:uiPriority w:val="99"/>
    <w:semiHidden/>
    <w:unhideWhenUsed/>
    <w:rsid w:val="001E5926"/>
    <w:rPr>
      <w:sz w:val="20"/>
      <w:szCs w:val="20"/>
    </w:rPr>
  </w:style>
  <w:style w:type="character" w:customStyle="1" w:styleId="SlutnotetekstTegn">
    <w:name w:val="Slutnotetekst Tegn"/>
    <w:basedOn w:val="Standardskrifttypeiafsnit"/>
    <w:link w:val="Slutnotetekst"/>
    <w:uiPriority w:val="99"/>
    <w:semiHidden/>
    <w:rsid w:val="001E5926"/>
    <w:rPr>
      <w:rFonts w:eastAsia="Arial Unicode MS" w:cs="font202"/>
      <w:kern w:val="1"/>
      <w:sz w:val="20"/>
      <w:szCs w:val="20"/>
      <w:lang w:val="da-DK" w:eastAsia="ar-SA"/>
    </w:rPr>
  </w:style>
  <w:style w:type="character" w:styleId="Slutnotehenvisning">
    <w:name w:val="endnote reference"/>
    <w:basedOn w:val="Standardskrifttypeiafsnit"/>
    <w:uiPriority w:val="99"/>
    <w:semiHidden/>
    <w:unhideWhenUsed/>
    <w:rsid w:val="001E5926"/>
    <w:rPr>
      <w:vertAlign w:val="superscript"/>
    </w:rPr>
  </w:style>
  <w:style w:type="paragraph" w:styleId="Sidehoved">
    <w:name w:val="header"/>
    <w:basedOn w:val="Normal"/>
    <w:link w:val="SidehovedTegn"/>
    <w:uiPriority w:val="99"/>
    <w:semiHidden/>
    <w:unhideWhenUsed/>
    <w:rsid w:val="00D725D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D725D2"/>
    <w:rPr>
      <w:rFonts w:eastAsia="Arial Unicode MS" w:cs="font202"/>
      <w:kern w:val="1"/>
      <w:lang w:val="da-DK" w:eastAsia="ar-SA"/>
    </w:rPr>
  </w:style>
  <w:style w:type="paragraph" w:styleId="Sidefod">
    <w:name w:val="footer"/>
    <w:basedOn w:val="Normal"/>
    <w:link w:val="SidefodTegn"/>
    <w:uiPriority w:val="99"/>
    <w:unhideWhenUsed/>
    <w:rsid w:val="00D725D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25D2"/>
    <w:rPr>
      <w:rFonts w:eastAsia="Arial Unicode MS" w:cs="font202"/>
      <w:kern w:val="1"/>
      <w:lang w:val="da-DK"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EA5F-FB6F-47C6-8A24-2CBDCB60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3060</Words>
  <Characters>18666</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Indledning</vt:lpstr>
    </vt:vector>
  </TitlesOfParts>
  <Company>Syddansk Unversitet - University of Southern Denmark</Company>
  <LinksUpToDate>false</LinksUpToDate>
  <CharactersWithSpaces>21683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Indledning</dc:title>
  <dc:creator>Sundhedsvidenskab</dc:creator>
  <cp:lastModifiedBy>ak</cp:lastModifiedBy>
  <cp:revision>2</cp:revision>
  <cp:lastPrinted>2010-01-19T07:57:00Z</cp:lastPrinted>
  <dcterms:created xsi:type="dcterms:W3CDTF">2010-01-20T11:29:00Z</dcterms:created>
  <dcterms:modified xsi:type="dcterms:W3CDTF">2010-01-20T11:29:00Z</dcterms:modified>
</cp:coreProperties>
</file>