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2.xml" ContentType="application/vnd.openxmlformats-officedocument.wordprocessingml.footer+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A9" w:rsidRDefault="00F81042" w:rsidP="00E9593E">
      <w:pPr>
        <w:pStyle w:val="NormalWeb"/>
        <w:spacing w:after="0"/>
        <w:jc w:val="center"/>
        <w:rPr>
          <w:rFonts w:asciiTheme="minorHAnsi" w:hAnsiTheme="minorHAnsi"/>
          <w:bCs/>
        </w:rPr>
      </w:pPr>
      <w:r>
        <w:rPr>
          <w:rFonts w:asciiTheme="minorHAnsi" w:hAnsiTheme="minorHAnsi"/>
          <w:bCs/>
        </w:rPr>
        <w:t xml:space="preserve">Specialeuddannelsen i Almen Medicin                                                                      </w:t>
      </w:r>
      <w:r w:rsidR="00E9593E">
        <w:rPr>
          <w:rFonts w:asciiTheme="minorHAnsi" w:hAnsiTheme="minorHAnsi"/>
          <w:bCs/>
        </w:rPr>
        <w:t xml:space="preserve"> </w:t>
      </w:r>
      <w:r>
        <w:rPr>
          <w:rFonts w:asciiTheme="minorHAnsi" w:hAnsiTheme="minorHAnsi"/>
          <w:bCs/>
        </w:rPr>
        <w:t>Dato 21. januar 2010</w:t>
      </w:r>
    </w:p>
    <w:p w:rsidR="00F81042" w:rsidRPr="00F81042" w:rsidRDefault="00F81042" w:rsidP="000D2905">
      <w:pPr>
        <w:pStyle w:val="NormalWeb"/>
        <w:spacing w:after="0"/>
        <w:rPr>
          <w:rFonts w:asciiTheme="minorHAnsi" w:hAnsiTheme="minorHAnsi"/>
          <w:bCs/>
        </w:rPr>
      </w:pPr>
      <w:r>
        <w:rPr>
          <w:rFonts w:asciiTheme="minorHAnsi" w:hAnsiTheme="minorHAnsi"/>
          <w:bCs/>
        </w:rPr>
        <w:t>Forskningstræningsprojekt</w:t>
      </w:r>
    </w:p>
    <w:p w:rsidR="00F81042" w:rsidRDefault="00F81042" w:rsidP="000D2905">
      <w:pPr>
        <w:pStyle w:val="NormalWeb"/>
        <w:spacing w:after="0"/>
        <w:rPr>
          <w:rFonts w:asciiTheme="majorHAnsi" w:hAnsiTheme="majorHAnsi"/>
          <w:b/>
          <w:bCs/>
          <w:sz w:val="28"/>
          <w:szCs w:val="28"/>
        </w:rPr>
      </w:pPr>
    </w:p>
    <w:p w:rsidR="00E9593E" w:rsidRDefault="00E9593E" w:rsidP="000D2905">
      <w:pPr>
        <w:pStyle w:val="NormalWeb"/>
        <w:spacing w:after="0"/>
        <w:rPr>
          <w:rFonts w:asciiTheme="majorHAnsi" w:hAnsiTheme="majorHAnsi"/>
          <w:b/>
          <w:bCs/>
          <w:sz w:val="28"/>
          <w:szCs w:val="28"/>
        </w:rPr>
      </w:pPr>
    </w:p>
    <w:p w:rsidR="00E9593E" w:rsidRDefault="00E9593E" w:rsidP="000D2905">
      <w:pPr>
        <w:pStyle w:val="NormalWeb"/>
        <w:spacing w:after="0"/>
        <w:rPr>
          <w:rFonts w:asciiTheme="majorHAnsi" w:hAnsiTheme="majorHAnsi"/>
          <w:b/>
          <w:bCs/>
          <w:sz w:val="28"/>
          <w:szCs w:val="28"/>
        </w:rPr>
      </w:pPr>
    </w:p>
    <w:p w:rsidR="00E9593E" w:rsidRDefault="00E9593E" w:rsidP="000D2905">
      <w:pPr>
        <w:pStyle w:val="NormalWeb"/>
        <w:spacing w:after="0"/>
        <w:rPr>
          <w:rFonts w:asciiTheme="majorHAnsi" w:hAnsiTheme="majorHAnsi"/>
          <w:b/>
          <w:bCs/>
          <w:sz w:val="28"/>
          <w:szCs w:val="28"/>
        </w:rPr>
      </w:pPr>
    </w:p>
    <w:p w:rsidR="002C1AA2" w:rsidRDefault="002C1AA2" w:rsidP="000D2905">
      <w:pPr>
        <w:pStyle w:val="NormalWeb"/>
        <w:spacing w:after="0"/>
        <w:rPr>
          <w:rFonts w:asciiTheme="majorHAnsi" w:hAnsiTheme="majorHAnsi"/>
          <w:b/>
          <w:bCs/>
          <w:sz w:val="52"/>
          <w:szCs w:val="52"/>
        </w:rPr>
      </w:pPr>
    </w:p>
    <w:p w:rsidR="00E9593E" w:rsidRPr="002C1AA2" w:rsidRDefault="00E9593E" w:rsidP="00045611">
      <w:pPr>
        <w:pStyle w:val="NormalWeb"/>
        <w:spacing w:after="0"/>
        <w:jc w:val="center"/>
        <w:rPr>
          <w:rFonts w:asciiTheme="majorHAnsi" w:hAnsiTheme="majorHAnsi"/>
          <w:b/>
          <w:bCs/>
          <w:sz w:val="44"/>
          <w:szCs w:val="44"/>
        </w:rPr>
      </w:pPr>
      <w:r w:rsidRPr="002C1AA2">
        <w:rPr>
          <w:rFonts w:asciiTheme="majorHAnsi" w:hAnsiTheme="majorHAnsi"/>
          <w:b/>
          <w:bCs/>
          <w:sz w:val="44"/>
          <w:szCs w:val="44"/>
        </w:rPr>
        <w:t xml:space="preserve">Telefonkonsultationer i Almen </w:t>
      </w:r>
      <w:r w:rsidR="00C749F7" w:rsidRPr="002C1AA2">
        <w:rPr>
          <w:rFonts w:asciiTheme="majorHAnsi" w:hAnsiTheme="majorHAnsi"/>
          <w:b/>
          <w:bCs/>
          <w:sz w:val="44"/>
          <w:szCs w:val="44"/>
        </w:rPr>
        <w:t>P</w:t>
      </w:r>
      <w:r w:rsidRPr="002C1AA2">
        <w:rPr>
          <w:rFonts w:asciiTheme="majorHAnsi" w:hAnsiTheme="majorHAnsi"/>
          <w:b/>
          <w:bCs/>
          <w:sz w:val="44"/>
          <w:szCs w:val="44"/>
        </w:rPr>
        <w:t>raksis</w:t>
      </w:r>
    </w:p>
    <w:p w:rsidR="002C1AA2" w:rsidRPr="00E9593E" w:rsidRDefault="002C1AA2" w:rsidP="000D2905">
      <w:pPr>
        <w:pStyle w:val="NormalWeb"/>
        <w:spacing w:after="0"/>
        <w:rPr>
          <w:rFonts w:asciiTheme="majorHAnsi" w:hAnsiTheme="majorHAnsi"/>
          <w:b/>
          <w:bCs/>
          <w:sz w:val="52"/>
          <w:szCs w:val="52"/>
        </w:rPr>
      </w:pPr>
    </w:p>
    <w:p w:rsidR="00BE3A18" w:rsidRDefault="00BE3A18" w:rsidP="000D2905">
      <w:pPr>
        <w:pStyle w:val="NormalWeb"/>
        <w:spacing w:after="0"/>
        <w:rPr>
          <w:rFonts w:asciiTheme="minorHAnsi" w:hAnsiTheme="minorHAnsi"/>
          <w:bCs/>
        </w:rPr>
        <w:sectPr w:rsidR="00BE3A18" w:rsidSect="00DD2432">
          <w:footerReference w:type="default" r:id="rId8"/>
          <w:pgSz w:w="11906" w:h="16838"/>
          <w:pgMar w:top="1701" w:right="1134" w:bottom="1701" w:left="1134" w:header="708" w:footer="708" w:gutter="0"/>
          <w:cols w:space="708"/>
          <w:docGrid w:linePitch="360"/>
        </w:sectPr>
      </w:pPr>
    </w:p>
    <w:p w:rsidR="00504CA9" w:rsidRDefault="00504CA9" w:rsidP="000D2905">
      <w:pPr>
        <w:pStyle w:val="NormalWeb"/>
        <w:spacing w:after="0"/>
        <w:rPr>
          <w:rFonts w:asciiTheme="majorHAnsi" w:hAnsiTheme="majorHAnsi"/>
          <w:b/>
          <w:bCs/>
          <w:sz w:val="28"/>
          <w:szCs w:val="28"/>
        </w:rPr>
      </w:pPr>
      <w:r>
        <w:rPr>
          <w:rFonts w:asciiTheme="majorHAnsi" w:hAnsiTheme="majorHAnsi"/>
          <w:b/>
          <w:bCs/>
          <w:sz w:val="28"/>
          <w:szCs w:val="28"/>
        </w:rPr>
        <w:lastRenderedPageBreak/>
        <w:t>Indholdsfortegnelse</w:t>
      </w:r>
    </w:p>
    <w:sdt>
      <w:sdtPr>
        <w:rPr>
          <w:rFonts w:asciiTheme="minorHAnsi" w:eastAsiaTheme="minorHAnsi" w:hAnsiTheme="minorHAnsi" w:cstheme="minorBidi"/>
          <w:b w:val="0"/>
          <w:bCs w:val="0"/>
          <w:color w:val="auto"/>
          <w:sz w:val="22"/>
          <w:szCs w:val="22"/>
        </w:rPr>
        <w:id w:val="2722456"/>
        <w:docPartObj>
          <w:docPartGallery w:val="Table of Contents"/>
          <w:docPartUnique/>
        </w:docPartObj>
      </w:sdtPr>
      <w:sdtContent>
        <w:p w:rsidR="005D33C5" w:rsidRDefault="005D33C5">
          <w:pPr>
            <w:pStyle w:val="Overskrift"/>
          </w:pPr>
        </w:p>
        <w:p w:rsidR="00E47948" w:rsidRPr="00045611" w:rsidRDefault="00EE1DF1">
          <w:pPr>
            <w:pStyle w:val="Indholdsfortegnelse1"/>
            <w:tabs>
              <w:tab w:val="right" w:leader="dot" w:pos="9628"/>
            </w:tabs>
            <w:rPr>
              <w:rFonts w:eastAsiaTheme="minorEastAsia"/>
              <w:noProof/>
              <w:sz w:val="24"/>
              <w:szCs w:val="24"/>
              <w:lang w:eastAsia="da-DK"/>
            </w:rPr>
          </w:pPr>
          <w:r>
            <w:fldChar w:fldCharType="begin"/>
          </w:r>
          <w:r w:rsidR="005D33C5">
            <w:instrText xml:space="preserve"> TOC \o "1-3" \h \z \u </w:instrText>
          </w:r>
          <w:r>
            <w:fldChar w:fldCharType="separate"/>
          </w:r>
          <w:hyperlink w:anchor="_Toc251091836" w:history="1">
            <w:r w:rsidR="00E47948" w:rsidRPr="00045611">
              <w:rPr>
                <w:rStyle w:val="Hyperlink"/>
                <w:noProof/>
                <w:sz w:val="24"/>
                <w:szCs w:val="24"/>
              </w:rPr>
              <w:t>Indledning</w:t>
            </w:r>
            <w:r w:rsidR="00E47948" w:rsidRPr="00045611">
              <w:rPr>
                <w:noProof/>
                <w:webHidden/>
                <w:sz w:val="24"/>
                <w:szCs w:val="24"/>
              </w:rPr>
              <w:tab/>
            </w:r>
            <w:r w:rsidRPr="00045611">
              <w:rPr>
                <w:noProof/>
                <w:webHidden/>
                <w:sz w:val="24"/>
                <w:szCs w:val="24"/>
              </w:rPr>
              <w:fldChar w:fldCharType="begin"/>
            </w:r>
            <w:r w:rsidR="00E47948" w:rsidRPr="00045611">
              <w:rPr>
                <w:noProof/>
                <w:webHidden/>
                <w:sz w:val="24"/>
                <w:szCs w:val="24"/>
              </w:rPr>
              <w:instrText xml:space="preserve"> PAGEREF _Toc251091836 \h </w:instrText>
            </w:r>
            <w:r w:rsidRPr="00045611">
              <w:rPr>
                <w:noProof/>
                <w:webHidden/>
                <w:sz w:val="24"/>
                <w:szCs w:val="24"/>
              </w:rPr>
            </w:r>
            <w:r w:rsidRPr="00045611">
              <w:rPr>
                <w:noProof/>
                <w:webHidden/>
                <w:sz w:val="24"/>
                <w:szCs w:val="24"/>
              </w:rPr>
              <w:fldChar w:fldCharType="separate"/>
            </w:r>
            <w:r w:rsidR="00F62D0C">
              <w:rPr>
                <w:noProof/>
                <w:webHidden/>
                <w:sz w:val="24"/>
                <w:szCs w:val="24"/>
              </w:rPr>
              <w:t>2</w:t>
            </w:r>
            <w:r w:rsidRPr="00045611">
              <w:rPr>
                <w:noProof/>
                <w:webHidden/>
                <w:sz w:val="24"/>
                <w:szCs w:val="24"/>
              </w:rPr>
              <w:fldChar w:fldCharType="end"/>
            </w:r>
          </w:hyperlink>
        </w:p>
        <w:p w:rsidR="00E47948" w:rsidRPr="00045611" w:rsidRDefault="00EE1DF1">
          <w:pPr>
            <w:pStyle w:val="Indholdsfortegnelse1"/>
            <w:tabs>
              <w:tab w:val="right" w:leader="dot" w:pos="9628"/>
            </w:tabs>
            <w:rPr>
              <w:rFonts w:eastAsiaTheme="minorEastAsia"/>
              <w:noProof/>
              <w:sz w:val="24"/>
              <w:szCs w:val="24"/>
              <w:lang w:eastAsia="da-DK"/>
            </w:rPr>
          </w:pPr>
          <w:hyperlink w:anchor="_Toc251091837" w:history="1">
            <w:r w:rsidR="00E47948" w:rsidRPr="00045611">
              <w:rPr>
                <w:rStyle w:val="Hyperlink"/>
                <w:noProof/>
                <w:sz w:val="24"/>
                <w:szCs w:val="24"/>
              </w:rPr>
              <w:t>Materiale og metode</w:t>
            </w:r>
            <w:r w:rsidR="00E47948" w:rsidRPr="00045611">
              <w:rPr>
                <w:noProof/>
                <w:webHidden/>
                <w:sz w:val="24"/>
                <w:szCs w:val="24"/>
              </w:rPr>
              <w:tab/>
            </w:r>
            <w:r w:rsidRPr="00045611">
              <w:rPr>
                <w:noProof/>
                <w:webHidden/>
                <w:sz w:val="24"/>
                <w:szCs w:val="24"/>
              </w:rPr>
              <w:fldChar w:fldCharType="begin"/>
            </w:r>
            <w:r w:rsidR="00E47948" w:rsidRPr="00045611">
              <w:rPr>
                <w:noProof/>
                <w:webHidden/>
                <w:sz w:val="24"/>
                <w:szCs w:val="24"/>
              </w:rPr>
              <w:instrText xml:space="preserve"> PAGEREF _Toc251091837 \h </w:instrText>
            </w:r>
            <w:r w:rsidRPr="00045611">
              <w:rPr>
                <w:noProof/>
                <w:webHidden/>
                <w:sz w:val="24"/>
                <w:szCs w:val="24"/>
              </w:rPr>
            </w:r>
            <w:r w:rsidRPr="00045611">
              <w:rPr>
                <w:noProof/>
                <w:webHidden/>
                <w:sz w:val="24"/>
                <w:szCs w:val="24"/>
              </w:rPr>
              <w:fldChar w:fldCharType="separate"/>
            </w:r>
            <w:r w:rsidR="00F62D0C">
              <w:rPr>
                <w:noProof/>
                <w:webHidden/>
                <w:sz w:val="24"/>
                <w:szCs w:val="24"/>
              </w:rPr>
              <w:t>4</w:t>
            </w:r>
            <w:r w:rsidRPr="00045611">
              <w:rPr>
                <w:noProof/>
                <w:webHidden/>
                <w:sz w:val="24"/>
                <w:szCs w:val="24"/>
              </w:rPr>
              <w:fldChar w:fldCharType="end"/>
            </w:r>
          </w:hyperlink>
        </w:p>
        <w:p w:rsidR="00E47948" w:rsidRPr="00045611" w:rsidRDefault="00EE1DF1">
          <w:pPr>
            <w:pStyle w:val="Indholdsfortegnelse1"/>
            <w:tabs>
              <w:tab w:val="right" w:leader="dot" w:pos="9628"/>
            </w:tabs>
            <w:rPr>
              <w:rFonts w:eastAsiaTheme="minorEastAsia"/>
              <w:noProof/>
              <w:sz w:val="24"/>
              <w:szCs w:val="24"/>
              <w:lang w:eastAsia="da-DK"/>
            </w:rPr>
          </w:pPr>
          <w:hyperlink w:anchor="_Toc251091838" w:history="1">
            <w:r w:rsidR="00E47948" w:rsidRPr="00045611">
              <w:rPr>
                <w:rStyle w:val="Hyperlink"/>
                <w:noProof/>
                <w:sz w:val="24"/>
                <w:szCs w:val="24"/>
              </w:rPr>
              <w:t>Resultater</w:t>
            </w:r>
            <w:r w:rsidR="00E47948" w:rsidRPr="00045611">
              <w:rPr>
                <w:noProof/>
                <w:webHidden/>
                <w:sz w:val="24"/>
                <w:szCs w:val="24"/>
              </w:rPr>
              <w:tab/>
            </w:r>
            <w:r w:rsidRPr="00045611">
              <w:rPr>
                <w:noProof/>
                <w:webHidden/>
                <w:sz w:val="24"/>
                <w:szCs w:val="24"/>
              </w:rPr>
              <w:fldChar w:fldCharType="begin"/>
            </w:r>
            <w:r w:rsidR="00E47948" w:rsidRPr="00045611">
              <w:rPr>
                <w:noProof/>
                <w:webHidden/>
                <w:sz w:val="24"/>
                <w:szCs w:val="24"/>
              </w:rPr>
              <w:instrText xml:space="preserve"> PAGEREF _Toc251091838 \h </w:instrText>
            </w:r>
            <w:r w:rsidRPr="00045611">
              <w:rPr>
                <w:noProof/>
                <w:webHidden/>
                <w:sz w:val="24"/>
                <w:szCs w:val="24"/>
              </w:rPr>
            </w:r>
            <w:r w:rsidRPr="00045611">
              <w:rPr>
                <w:noProof/>
                <w:webHidden/>
                <w:sz w:val="24"/>
                <w:szCs w:val="24"/>
              </w:rPr>
              <w:fldChar w:fldCharType="separate"/>
            </w:r>
            <w:r w:rsidR="00F62D0C">
              <w:rPr>
                <w:noProof/>
                <w:webHidden/>
                <w:sz w:val="24"/>
                <w:szCs w:val="24"/>
              </w:rPr>
              <w:t>7</w:t>
            </w:r>
            <w:r w:rsidRPr="00045611">
              <w:rPr>
                <w:noProof/>
                <w:webHidden/>
                <w:sz w:val="24"/>
                <w:szCs w:val="24"/>
              </w:rPr>
              <w:fldChar w:fldCharType="end"/>
            </w:r>
          </w:hyperlink>
        </w:p>
        <w:p w:rsidR="00E47948" w:rsidRPr="00045611" w:rsidRDefault="00EE1DF1">
          <w:pPr>
            <w:pStyle w:val="Indholdsfortegnelse1"/>
            <w:tabs>
              <w:tab w:val="right" w:leader="dot" w:pos="9628"/>
            </w:tabs>
            <w:rPr>
              <w:rFonts w:eastAsiaTheme="minorEastAsia"/>
              <w:noProof/>
              <w:sz w:val="24"/>
              <w:szCs w:val="24"/>
              <w:lang w:eastAsia="da-DK"/>
            </w:rPr>
          </w:pPr>
          <w:hyperlink w:anchor="_Toc251091839" w:history="1">
            <w:r w:rsidR="00E47948" w:rsidRPr="00045611">
              <w:rPr>
                <w:rStyle w:val="Hyperlink"/>
                <w:rFonts w:cs="Arial"/>
                <w:noProof/>
                <w:sz w:val="24"/>
                <w:szCs w:val="24"/>
              </w:rPr>
              <w:t>Diskussion</w:t>
            </w:r>
            <w:r w:rsidR="00E47948" w:rsidRPr="00045611">
              <w:rPr>
                <w:noProof/>
                <w:webHidden/>
                <w:sz w:val="24"/>
                <w:szCs w:val="24"/>
              </w:rPr>
              <w:tab/>
            </w:r>
            <w:r w:rsidRPr="00045611">
              <w:rPr>
                <w:noProof/>
                <w:webHidden/>
                <w:sz w:val="24"/>
                <w:szCs w:val="24"/>
              </w:rPr>
              <w:fldChar w:fldCharType="begin"/>
            </w:r>
            <w:r w:rsidR="00E47948" w:rsidRPr="00045611">
              <w:rPr>
                <w:noProof/>
                <w:webHidden/>
                <w:sz w:val="24"/>
                <w:szCs w:val="24"/>
              </w:rPr>
              <w:instrText xml:space="preserve"> PAGEREF _Toc251091839 \h </w:instrText>
            </w:r>
            <w:r w:rsidRPr="00045611">
              <w:rPr>
                <w:noProof/>
                <w:webHidden/>
                <w:sz w:val="24"/>
                <w:szCs w:val="24"/>
              </w:rPr>
            </w:r>
            <w:r w:rsidRPr="00045611">
              <w:rPr>
                <w:noProof/>
                <w:webHidden/>
                <w:sz w:val="24"/>
                <w:szCs w:val="24"/>
              </w:rPr>
              <w:fldChar w:fldCharType="separate"/>
            </w:r>
            <w:r w:rsidR="00F62D0C">
              <w:rPr>
                <w:noProof/>
                <w:webHidden/>
                <w:sz w:val="24"/>
                <w:szCs w:val="24"/>
              </w:rPr>
              <w:t>14</w:t>
            </w:r>
            <w:r w:rsidRPr="00045611">
              <w:rPr>
                <w:noProof/>
                <w:webHidden/>
                <w:sz w:val="24"/>
                <w:szCs w:val="24"/>
              </w:rPr>
              <w:fldChar w:fldCharType="end"/>
            </w:r>
          </w:hyperlink>
        </w:p>
        <w:p w:rsidR="00E47948" w:rsidRPr="00045611" w:rsidRDefault="00EE1DF1">
          <w:pPr>
            <w:pStyle w:val="Indholdsfortegnelse1"/>
            <w:tabs>
              <w:tab w:val="right" w:leader="dot" w:pos="9628"/>
            </w:tabs>
            <w:rPr>
              <w:rFonts w:eastAsiaTheme="minorEastAsia"/>
              <w:noProof/>
              <w:sz w:val="24"/>
              <w:szCs w:val="24"/>
              <w:lang w:eastAsia="da-DK"/>
            </w:rPr>
          </w:pPr>
          <w:hyperlink w:anchor="_Toc251091840" w:history="1">
            <w:r w:rsidR="00E47948" w:rsidRPr="00045611">
              <w:rPr>
                <w:rStyle w:val="Hyperlink"/>
                <w:rFonts w:eastAsia="Times New Roman"/>
                <w:noProof/>
                <w:sz w:val="24"/>
                <w:szCs w:val="24"/>
                <w:lang w:eastAsia="da-DK"/>
              </w:rPr>
              <w:t>Litteratur og referencer</w:t>
            </w:r>
            <w:r w:rsidR="00E47948" w:rsidRPr="00045611">
              <w:rPr>
                <w:noProof/>
                <w:webHidden/>
                <w:sz w:val="24"/>
                <w:szCs w:val="24"/>
              </w:rPr>
              <w:tab/>
            </w:r>
            <w:r w:rsidRPr="00045611">
              <w:rPr>
                <w:noProof/>
                <w:webHidden/>
                <w:sz w:val="24"/>
                <w:szCs w:val="24"/>
              </w:rPr>
              <w:fldChar w:fldCharType="begin"/>
            </w:r>
            <w:r w:rsidR="00E47948" w:rsidRPr="00045611">
              <w:rPr>
                <w:noProof/>
                <w:webHidden/>
                <w:sz w:val="24"/>
                <w:szCs w:val="24"/>
              </w:rPr>
              <w:instrText xml:space="preserve"> PAGEREF _Toc251091840 \h </w:instrText>
            </w:r>
            <w:r w:rsidRPr="00045611">
              <w:rPr>
                <w:noProof/>
                <w:webHidden/>
                <w:sz w:val="24"/>
                <w:szCs w:val="24"/>
              </w:rPr>
            </w:r>
            <w:r w:rsidRPr="00045611">
              <w:rPr>
                <w:noProof/>
                <w:webHidden/>
                <w:sz w:val="24"/>
                <w:szCs w:val="24"/>
              </w:rPr>
              <w:fldChar w:fldCharType="separate"/>
            </w:r>
            <w:r w:rsidR="00F62D0C">
              <w:rPr>
                <w:noProof/>
                <w:webHidden/>
                <w:sz w:val="24"/>
                <w:szCs w:val="24"/>
              </w:rPr>
              <w:t>18</w:t>
            </w:r>
            <w:r w:rsidRPr="00045611">
              <w:rPr>
                <w:noProof/>
                <w:webHidden/>
                <w:sz w:val="24"/>
                <w:szCs w:val="24"/>
              </w:rPr>
              <w:fldChar w:fldCharType="end"/>
            </w:r>
          </w:hyperlink>
        </w:p>
        <w:p w:rsidR="00E47948" w:rsidRDefault="00EE1DF1">
          <w:pPr>
            <w:pStyle w:val="Indholdsfortegnelse1"/>
            <w:tabs>
              <w:tab w:val="right" w:leader="dot" w:pos="9628"/>
            </w:tabs>
            <w:rPr>
              <w:rFonts w:eastAsiaTheme="minorEastAsia"/>
              <w:noProof/>
              <w:lang w:eastAsia="da-DK"/>
            </w:rPr>
          </w:pPr>
          <w:hyperlink w:anchor="_Toc251091841" w:history="1">
            <w:r w:rsidR="00E47948" w:rsidRPr="00045611">
              <w:rPr>
                <w:rStyle w:val="Hyperlink"/>
                <w:noProof/>
                <w:sz w:val="24"/>
                <w:szCs w:val="24"/>
                <w:lang w:val="en-US"/>
              </w:rPr>
              <w:t>Bilag</w:t>
            </w:r>
            <w:r w:rsidR="00E47948" w:rsidRPr="00045611">
              <w:rPr>
                <w:noProof/>
                <w:webHidden/>
                <w:sz w:val="24"/>
                <w:szCs w:val="24"/>
              </w:rPr>
              <w:tab/>
            </w:r>
            <w:r w:rsidRPr="00045611">
              <w:rPr>
                <w:noProof/>
                <w:webHidden/>
                <w:sz w:val="24"/>
                <w:szCs w:val="24"/>
              </w:rPr>
              <w:fldChar w:fldCharType="begin"/>
            </w:r>
            <w:r w:rsidR="00E47948" w:rsidRPr="00045611">
              <w:rPr>
                <w:noProof/>
                <w:webHidden/>
                <w:sz w:val="24"/>
                <w:szCs w:val="24"/>
              </w:rPr>
              <w:instrText xml:space="preserve"> PAGEREF _Toc251091841 \h </w:instrText>
            </w:r>
            <w:r w:rsidRPr="00045611">
              <w:rPr>
                <w:noProof/>
                <w:webHidden/>
                <w:sz w:val="24"/>
                <w:szCs w:val="24"/>
              </w:rPr>
            </w:r>
            <w:r w:rsidRPr="00045611">
              <w:rPr>
                <w:noProof/>
                <w:webHidden/>
                <w:sz w:val="24"/>
                <w:szCs w:val="24"/>
              </w:rPr>
              <w:fldChar w:fldCharType="separate"/>
            </w:r>
            <w:r w:rsidR="00F62D0C">
              <w:rPr>
                <w:noProof/>
                <w:webHidden/>
                <w:sz w:val="24"/>
                <w:szCs w:val="24"/>
              </w:rPr>
              <w:t>19</w:t>
            </w:r>
            <w:r w:rsidRPr="00045611">
              <w:rPr>
                <w:noProof/>
                <w:webHidden/>
                <w:sz w:val="24"/>
                <w:szCs w:val="24"/>
              </w:rPr>
              <w:fldChar w:fldCharType="end"/>
            </w:r>
          </w:hyperlink>
        </w:p>
        <w:p w:rsidR="005D33C5" w:rsidRDefault="00EE1DF1">
          <w:r>
            <w:fldChar w:fldCharType="end"/>
          </w:r>
        </w:p>
      </w:sdtContent>
    </w:sdt>
    <w:p w:rsidR="00504CA9" w:rsidRPr="00504CA9" w:rsidRDefault="00504CA9" w:rsidP="000D2905">
      <w:pPr>
        <w:pStyle w:val="NormalWeb"/>
        <w:spacing w:after="0"/>
        <w:rPr>
          <w:rFonts w:asciiTheme="minorHAnsi" w:hAnsiTheme="minorHAnsi"/>
          <w:bCs/>
        </w:rPr>
      </w:pPr>
    </w:p>
    <w:p w:rsidR="000D2905" w:rsidRPr="00BE3A18" w:rsidRDefault="000D2905" w:rsidP="00BE3A18">
      <w:pPr>
        <w:pStyle w:val="Overskrift1"/>
        <w:pageBreakBefore/>
        <w:rPr>
          <w:color w:val="auto"/>
        </w:rPr>
      </w:pPr>
      <w:bookmarkStart w:id="0" w:name="_Toc251091836"/>
      <w:r w:rsidRPr="00BE3A18">
        <w:rPr>
          <w:color w:val="auto"/>
        </w:rPr>
        <w:lastRenderedPageBreak/>
        <w:t>Indledning</w:t>
      </w:r>
      <w:bookmarkEnd w:id="0"/>
    </w:p>
    <w:p w:rsidR="000D2905" w:rsidRPr="000D2905" w:rsidRDefault="000D2905" w:rsidP="000D2905">
      <w:pPr>
        <w:pStyle w:val="NormalWeb"/>
        <w:spacing w:after="0"/>
        <w:rPr>
          <w:rFonts w:asciiTheme="minorHAnsi" w:hAnsiTheme="minorHAnsi"/>
        </w:rPr>
      </w:pPr>
      <w:r w:rsidRPr="000D2905">
        <w:rPr>
          <w:rFonts w:asciiTheme="minorHAnsi" w:hAnsiTheme="minorHAnsi"/>
        </w:rPr>
        <w:t>Presset på almen praksis vokser</w:t>
      </w:r>
      <w:r w:rsidR="00FE100A">
        <w:rPr>
          <w:rFonts w:asciiTheme="minorHAnsi" w:hAnsiTheme="minorHAnsi"/>
        </w:rPr>
        <w:t xml:space="preserve"> </w:t>
      </w:r>
      <w:r w:rsidR="00FE100A" w:rsidRPr="00FE100A">
        <w:rPr>
          <w:rFonts w:asciiTheme="minorHAnsi" w:hAnsiTheme="minorHAnsi"/>
          <w:position w:val="10"/>
          <w:sz w:val="16"/>
        </w:rPr>
        <w:t>(</w:t>
      </w:r>
      <w:r w:rsidR="003F47FD">
        <w:rPr>
          <w:rFonts w:asciiTheme="minorHAnsi" w:hAnsiTheme="minorHAnsi"/>
          <w:position w:val="10"/>
          <w:sz w:val="16"/>
        </w:rPr>
        <w:t>1, 5, 6</w:t>
      </w:r>
      <w:r w:rsidR="00FE100A" w:rsidRPr="00FE100A">
        <w:rPr>
          <w:rFonts w:asciiTheme="minorHAnsi" w:hAnsiTheme="minorHAnsi"/>
          <w:position w:val="10"/>
          <w:sz w:val="16"/>
        </w:rPr>
        <w:t>)</w:t>
      </w:r>
      <w:r w:rsidRPr="000D2905">
        <w:rPr>
          <w:rFonts w:asciiTheme="minorHAnsi" w:hAnsiTheme="minorHAnsi"/>
        </w:rPr>
        <w:t>.</w:t>
      </w:r>
      <w:r w:rsidR="00FE100A">
        <w:rPr>
          <w:rFonts w:asciiTheme="minorHAnsi" w:hAnsiTheme="minorHAnsi"/>
        </w:rPr>
        <w:t xml:space="preserve"> </w:t>
      </w:r>
      <w:r w:rsidRPr="000D2905">
        <w:rPr>
          <w:rFonts w:asciiTheme="minorHAnsi" w:hAnsiTheme="minorHAnsi"/>
        </w:rPr>
        <w:t>Denne tendens er ens overalt i I-landene, hvor man generelt ser en aldrende befolkning og en voksende kronikergruppe. Andre faktorer, der er medvirkende til at sætte almen praksis under pres er øget fokus på forebyggelse, højere patientforventninger og reformer, der flytter opgaver fra sekundærsektoren til primærsektoren</w:t>
      </w:r>
      <w:r w:rsidR="00045611">
        <w:rPr>
          <w:rFonts w:asciiTheme="minorHAnsi" w:hAnsiTheme="minorHAnsi"/>
        </w:rPr>
        <w:t xml:space="preserve"> </w:t>
      </w:r>
      <w:r w:rsidR="00B44F0E" w:rsidRPr="00045611">
        <w:rPr>
          <w:rFonts w:asciiTheme="minorHAnsi" w:hAnsiTheme="minorHAnsi"/>
          <w:position w:val="10"/>
          <w:sz w:val="16"/>
        </w:rPr>
        <w:t>(1, 5)</w:t>
      </w:r>
      <w:r w:rsidR="00045611">
        <w:rPr>
          <w:rFonts w:asciiTheme="minorHAnsi" w:hAnsiTheme="minorHAnsi"/>
        </w:rPr>
        <w:t xml:space="preserve">. </w:t>
      </w:r>
      <w:r w:rsidRPr="000D2905">
        <w:rPr>
          <w:rFonts w:asciiTheme="minorHAnsi" w:hAnsiTheme="minorHAnsi"/>
        </w:rPr>
        <w:t xml:space="preserve">På det grundlag er såvel antallet af personlige patientkontakter som antallet af patientkontakter via telefon- og e-mail stigende </w:t>
      </w:r>
      <w:r w:rsidRPr="00B44F0E">
        <w:rPr>
          <w:rFonts w:asciiTheme="minorHAnsi" w:hAnsiTheme="minorHAnsi"/>
          <w:position w:val="10"/>
          <w:sz w:val="16"/>
        </w:rPr>
        <w:t>(2)</w:t>
      </w:r>
      <w:r w:rsidRPr="000D2905">
        <w:rPr>
          <w:rFonts w:asciiTheme="minorHAnsi" w:hAnsiTheme="minorHAnsi"/>
        </w:rPr>
        <w:t xml:space="preserve">. </w:t>
      </w:r>
    </w:p>
    <w:p w:rsidR="000D2905" w:rsidRPr="000D2905" w:rsidRDefault="000D2905" w:rsidP="000D2905">
      <w:pPr>
        <w:pStyle w:val="NormalWeb"/>
        <w:spacing w:after="0"/>
        <w:rPr>
          <w:rFonts w:asciiTheme="minorHAnsi" w:hAnsiTheme="minorHAnsi"/>
        </w:rPr>
      </w:pPr>
      <w:r w:rsidRPr="000D2905">
        <w:rPr>
          <w:rFonts w:asciiTheme="minorHAnsi" w:hAnsiTheme="minorHAnsi"/>
        </w:rPr>
        <w:t>I 2006 blev der på landsplan afregnet 15.066.019 telefonkonsultationer i almen praksis. I 2008 sås et marginalt fald i antallet af telefonkonsultationer til i alt 14.840.136</w:t>
      </w:r>
      <w:r w:rsidR="008963E3">
        <w:rPr>
          <w:rFonts w:asciiTheme="minorHAnsi" w:hAnsiTheme="minorHAnsi"/>
        </w:rPr>
        <w:t xml:space="preserve"> </w:t>
      </w:r>
      <w:r w:rsidRPr="00B44F0E">
        <w:rPr>
          <w:rFonts w:asciiTheme="minorHAnsi" w:hAnsiTheme="minorHAnsi"/>
          <w:position w:val="10"/>
          <w:sz w:val="16"/>
        </w:rPr>
        <w:t>(1)</w:t>
      </w:r>
      <w:r w:rsidRPr="000D2905">
        <w:rPr>
          <w:rFonts w:asciiTheme="minorHAnsi" w:hAnsiTheme="minorHAnsi"/>
        </w:rPr>
        <w:t>. Dette fald modregnes dog kraftigt af et stærkt stigende antal e-mailkonsultationer, der i samme periode steg fra 470.845 kontakter til 1.284.336. Alt i alt er der således sket en stigning i det samlede antal henvendelser via telefon og e-mail.</w:t>
      </w:r>
    </w:p>
    <w:p w:rsidR="000D2905" w:rsidRPr="000D2905" w:rsidRDefault="000D2905" w:rsidP="000D2905">
      <w:pPr>
        <w:pStyle w:val="NormalWeb"/>
        <w:spacing w:after="0"/>
        <w:rPr>
          <w:rFonts w:asciiTheme="minorHAnsi" w:hAnsiTheme="minorHAnsi"/>
        </w:rPr>
      </w:pPr>
      <w:r w:rsidRPr="000D2905">
        <w:rPr>
          <w:rFonts w:asciiTheme="minorHAnsi" w:hAnsiTheme="minorHAnsi"/>
        </w:rPr>
        <w:t>Kigger man isoleret på de telefoniske henvendelser</w:t>
      </w:r>
      <w:r w:rsidR="00FE100A">
        <w:rPr>
          <w:rFonts w:asciiTheme="minorHAnsi" w:hAnsiTheme="minorHAnsi"/>
        </w:rPr>
        <w:t>,</w:t>
      </w:r>
      <w:r w:rsidRPr="000D2905">
        <w:rPr>
          <w:rFonts w:asciiTheme="minorHAnsi" w:hAnsiTheme="minorHAnsi"/>
        </w:rPr>
        <w:t xml:space="preserve"> er der mange måder at håndtere alle disse opkald på. Dog er den praktiserende læge ifølge overenskomsten med sygesikringen forpligtet til at ”kunne træffes telefonisk i dagtiden.....samlet mindst en time dagligt” </w:t>
      </w:r>
      <w:r w:rsidRPr="00B44F0E">
        <w:rPr>
          <w:rFonts w:asciiTheme="minorHAnsi" w:hAnsiTheme="minorHAnsi"/>
          <w:position w:val="10"/>
          <w:sz w:val="16"/>
        </w:rPr>
        <w:t>(3)</w:t>
      </w:r>
      <w:r w:rsidRPr="000D2905">
        <w:rPr>
          <w:rFonts w:asciiTheme="minorHAnsi" w:hAnsiTheme="minorHAnsi"/>
        </w:rPr>
        <w:t xml:space="preserve">. Dette krav, har man i de fleste praksis valgt at opfylde ved, at patienten kan ringe direkte til lægen hver morgen mellem </w:t>
      </w:r>
      <w:r w:rsidR="00802EEF">
        <w:rPr>
          <w:rFonts w:asciiTheme="minorHAnsi" w:hAnsiTheme="minorHAnsi"/>
        </w:rPr>
        <w:t>klokken 0</w:t>
      </w:r>
      <w:r w:rsidRPr="000D2905">
        <w:rPr>
          <w:rFonts w:asciiTheme="minorHAnsi" w:hAnsiTheme="minorHAnsi"/>
        </w:rPr>
        <w:t>8</w:t>
      </w:r>
      <w:r w:rsidR="00802EEF">
        <w:rPr>
          <w:rFonts w:asciiTheme="minorHAnsi" w:hAnsiTheme="minorHAnsi"/>
        </w:rPr>
        <w:t>.00</w:t>
      </w:r>
      <w:r w:rsidRPr="000D2905">
        <w:rPr>
          <w:rFonts w:asciiTheme="minorHAnsi" w:hAnsiTheme="minorHAnsi"/>
        </w:rPr>
        <w:t xml:space="preserve"> </w:t>
      </w:r>
      <w:r w:rsidR="008963E3">
        <w:rPr>
          <w:rFonts w:asciiTheme="minorHAnsi" w:hAnsiTheme="minorHAnsi"/>
        </w:rPr>
        <w:t>-</w:t>
      </w:r>
      <w:r w:rsidRPr="000D2905">
        <w:rPr>
          <w:rFonts w:asciiTheme="minorHAnsi" w:hAnsiTheme="minorHAnsi"/>
        </w:rPr>
        <w:t xml:space="preserve"> </w:t>
      </w:r>
      <w:r w:rsidR="00802EEF">
        <w:rPr>
          <w:rFonts w:asciiTheme="minorHAnsi" w:hAnsiTheme="minorHAnsi"/>
        </w:rPr>
        <w:t>0</w:t>
      </w:r>
      <w:r w:rsidRPr="000D2905">
        <w:rPr>
          <w:rFonts w:asciiTheme="minorHAnsi" w:hAnsiTheme="minorHAnsi"/>
        </w:rPr>
        <w:t>9</w:t>
      </w:r>
      <w:r w:rsidR="00802EEF">
        <w:rPr>
          <w:rFonts w:asciiTheme="minorHAnsi" w:hAnsiTheme="minorHAnsi"/>
        </w:rPr>
        <w:t>.00</w:t>
      </w:r>
      <w:r w:rsidRPr="000D2905">
        <w:rPr>
          <w:rFonts w:asciiTheme="minorHAnsi" w:hAnsiTheme="minorHAnsi"/>
        </w:rPr>
        <w:t xml:space="preserve">, mens resten af dagens telefoniske henvendelser </w:t>
      </w:r>
      <w:r w:rsidR="00802EEF">
        <w:rPr>
          <w:rFonts w:asciiTheme="minorHAnsi" w:hAnsiTheme="minorHAnsi"/>
        </w:rPr>
        <w:t>besvares</w:t>
      </w:r>
      <w:r w:rsidRPr="000D2905">
        <w:rPr>
          <w:rFonts w:asciiTheme="minorHAnsi" w:hAnsiTheme="minorHAnsi"/>
        </w:rPr>
        <w:t xml:space="preserve"> af personalet. </w:t>
      </w:r>
    </w:p>
    <w:p w:rsidR="000D2905" w:rsidRPr="000D2905" w:rsidRDefault="000D2905" w:rsidP="000D2905">
      <w:pPr>
        <w:pStyle w:val="NormalWeb"/>
        <w:spacing w:after="0"/>
        <w:rPr>
          <w:rFonts w:asciiTheme="minorHAnsi" w:hAnsiTheme="minorHAnsi"/>
        </w:rPr>
      </w:pPr>
      <w:r w:rsidRPr="000D2905">
        <w:rPr>
          <w:rFonts w:asciiTheme="minorHAnsi" w:hAnsiTheme="minorHAnsi"/>
        </w:rPr>
        <w:t>Men bliver lægens sparsomme tid udnyttet optimalt ved denne konsultationsform? Derom er lægernes meninger delte.</w:t>
      </w:r>
      <w:r w:rsidR="00802EEF">
        <w:rPr>
          <w:rFonts w:asciiTheme="minorHAnsi" w:hAnsiTheme="minorHAnsi"/>
        </w:rPr>
        <w:t xml:space="preserve"> </w:t>
      </w:r>
      <w:r w:rsidRPr="000D2905">
        <w:rPr>
          <w:rFonts w:asciiTheme="minorHAnsi" w:hAnsiTheme="minorHAnsi"/>
        </w:rPr>
        <w:t xml:space="preserve">Nogle praktiserende læger er godt tilfredse med </w:t>
      </w:r>
      <w:r w:rsidR="00802EEF">
        <w:rPr>
          <w:rFonts w:asciiTheme="minorHAnsi" w:hAnsiTheme="minorHAnsi"/>
        </w:rPr>
        <w:t>denne løsning</w:t>
      </w:r>
      <w:r w:rsidRPr="000D2905">
        <w:rPr>
          <w:rFonts w:asciiTheme="minorHAnsi" w:hAnsiTheme="minorHAnsi"/>
        </w:rPr>
        <w:t>. De</w:t>
      </w:r>
      <w:r w:rsidR="008963E3">
        <w:rPr>
          <w:rFonts w:asciiTheme="minorHAnsi" w:hAnsiTheme="minorHAnsi"/>
        </w:rPr>
        <w:t xml:space="preserve"> betragter telefonkonsultationer som en hjælp til at mindske antallet af konsultationer og dermed mindske arbejdsbyrden</w:t>
      </w:r>
      <w:r w:rsidR="009E1B8B">
        <w:rPr>
          <w:rFonts w:asciiTheme="minorHAnsi" w:hAnsiTheme="minorHAnsi"/>
        </w:rPr>
        <w:t xml:space="preserve"> </w:t>
      </w:r>
      <w:r w:rsidR="009E1B8B" w:rsidRPr="009E1B8B">
        <w:rPr>
          <w:rFonts w:asciiTheme="minorHAnsi" w:hAnsiTheme="minorHAnsi"/>
          <w:position w:val="10"/>
          <w:sz w:val="16"/>
        </w:rPr>
        <w:t>(4)</w:t>
      </w:r>
      <w:r w:rsidRPr="009E1B8B">
        <w:rPr>
          <w:rFonts w:asciiTheme="minorHAnsi" w:hAnsiTheme="minorHAnsi"/>
          <w:sz w:val="16"/>
        </w:rPr>
        <w:t xml:space="preserve"> </w:t>
      </w:r>
      <w:r w:rsidR="009E1B8B">
        <w:rPr>
          <w:rFonts w:asciiTheme="minorHAnsi" w:hAnsiTheme="minorHAnsi"/>
        </w:rPr>
        <w:t xml:space="preserve">, og de </w:t>
      </w:r>
      <w:r w:rsidRPr="000D2905">
        <w:rPr>
          <w:rFonts w:asciiTheme="minorHAnsi" w:hAnsiTheme="minorHAnsi"/>
        </w:rPr>
        <w:t xml:space="preserve">mener, at en kort telefonsamtale med patienten </w:t>
      </w:r>
      <w:r w:rsidR="006058E8">
        <w:rPr>
          <w:rFonts w:asciiTheme="minorHAnsi" w:hAnsiTheme="minorHAnsi"/>
        </w:rPr>
        <w:t xml:space="preserve">kan </w:t>
      </w:r>
      <w:r w:rsidRPr="000D2905">
        <w:rPr>
          <w:rFonts w:asciiTheme="minorHAnsi" w:hAnsiTheme="minorHAnsi"/>
        </w:rPr>
        <w:t>fungere som en god indgangsport til en evt. forestående personlig konsultation</w:t>
      </w:r>
      <w:r w:rsidR="006058E8">
        <w:rPr>
          <w:rFonts w:asciiTheme="minorHAnsi" w:hAnsiTheme="minorHAnsi"/>
        </w:rPr>
        <w:t xml:space="preserve"> og </w:t>
      </w:r>
      <w:r w:rsidRPr="000D2905">
        <w:rPr>
          <w:rFonts w:asciiTheme="minorHAnsi" w:hAnsiTheme="minorHAnsi"/>
        </w:rPr>
        <w:t>samt</w:t>
      </w:r>
      <w:r w:rsidR="006058E8">
        <w:rPr>
          <w:rFonts w:asciiTheme="minorHAnsi" w:hAnsiTheme="minorHAnsi"/>
        </w:rPr>
        <w:t>idig</w:t>
      </w:r>
      <w:r w:rsidRPr="000D2905">
        <w:rPr>
          <w:rFonts w:asciiTheme="minorHAnsi" w:hAnsiTheme="minorHAnsi"/>
        </w:rPr>
        <w:t xml:space="preserve"> </w:t>
      </w:r>
      <w:r w:rsidR="00601BF1">
        <w:rPr>
          <w:rFonts w:asciiTheme="minorHAnsi" w:hAnsiTheme="minorHAnsi"/>
        </w:rPr>
        <w:t>kan give</w:t>
      </w:r>
      <w:r w:rsidRPr="000D2905">
        <w:rPr>
          <w:rFonts w:asciiTheme="minorHAnsi" w:hAnsiTheme="minorHAnsi"/>
        </w:rPr>
        <w:t xml:space="preserve"> lægen mulighed for</w:t>
      </w:r>
      <w:r w:rsidR="00601BF1">
        <w:rPr>
          <w:rFonts w:asciiTheme="minorHAnsi" w:hAnsiTheme="minorHAnsi"/>
        </w:rPr>
        <w:t>,</w:t>
      </w:r>
      <w:r w:rsidRPr="000D2905">
        <w:rPr>
          <w:rFonts w:asciiTheme="minorHAnsi" w:hAnsiTheme="minorHAnsi"/>
        </w:rPr>
        <w:t xml:space="preserve"> at lægge et personligt præg ind i den samlede disposition for ugen </w:t>
      </w:r>
      <w:r w:rsidRPr="00B44F0E">
        <w:rPr>
          <w:rFonts w:asciiTheme="minorHAnsi" w:hAnsiTheme="minorHAnsi"/>
          <w:position w:val="10"/>
          <w:sz w:val="16"/>
        </w:rPr>
        <w:t>(</w:t>
      </w:r>
      <w:r w:rsidR="009E1B8B">
        <w:rPr>
          <w:rFonts w:asciiTheme="minorHAnsi" w:hAnsiTheme="minorHAnsi"/>
          <w:position w:val="10"/>
          <w:sz w:val="16"/>
        </w:rPr>
        <w:t>5</w:t>
      </w:r>
      <w:r w:rsidRPr="00B44F0E">
        <w:rPr>
          <w:rFonts w:asciiTheme="minorHAnsi" w:hAnsiTheme="minorHAnsi"/>
          <w:position w:val="10"/>
          <w:sz w:val="16"/>
        </w:rPr>
        <w:t>)</w:t>
      </w:r>
      <w:r w:rsidRPr="000D2905">
        <w:rPr>
          <w:rFonts w:asciiTheme="minorHAnsi" w:hAnsiTheme="minorHAnsi"/>
        </w:rPr>
        <w:t>. De mener også, at ”den uvisiterede telefoniske adgang til lægen</w:t>
      </w:r>
      <w:r w:rsidR="009E1B8B">
        <w:rPr>
          <w:rFonts w:asciiTheme="minorHAnsi" w:hAnsiTheme="minorHAnsi"/>
        </w:rPr>
        <w:t>,</w:t>
      </w:r>
      <w:r w:rsidRPr="000D2905">
        <w:rPr>
          <w:rFonts w:asciiTheme="minorHAnsi" w:hAnsiTheme="minorHAnsi"/>
        </w:rPr>
        <w:t xml:space="preserve"> giver mulighed for hyppigere kontakter til den enkelte patient og dermed højner kontinuiteten”. Disse læger oplever, at patienterne er meget tilfredse med muligheden for at kunne komme direkte igennem til lægen – uden at der er indsat hjælpepersonale som ”filter”</w:t>
      </w:r>
      <w:r w:rsidR="00B44F0E">
        <w:rPr>
          <w:rFonts w:asciiTheme="minorHAnsi" w:hAnsiTheme="minorHAnsi"/>
        </w:rPr>
        <w:t xml:space="preserve"> </w:t>
      </w:r>
      <w:r w:rsidRPr="00B44F0E">
        <w:rPr>
          <w:rFonts w:asciiTheme="minorHAnsi" w:hAnsiTheme="minorHAnsi"/>
          <w:position w:val="10"/>
          <w:sz w:val="16"/>
        </w:rPr>
        <w:t>(4)</w:t>
      </w:r>
      <w:r w:rsidR="00B44F0E">
        <w:rPr>
          <w:rFonts w:asciiTheme="minorHAnsi" w:hAnsiTheme="minorHAnsi"/>
        </w:rPr>
        <w:t>.</w:t>
      </w:r>
      <w:r w:rsidR="009E1B8B">
        <w:rPr>
          <w:rFonts w:asciiTheme="minorHAnsi" w:hAnsiTheme="minorHAnsi"/>
        </w:rPr>
        <w:t xml:space="preserve"> Denne holdning s</w:t>
      </w:r>
      <w:r w:rsidR="003F47FD">
        <w:rPr>
          <w:rFonts w:asciiTheme="minorHAnsi" w:hAnsiTheme="minorHAnsi"/>
        </w:rPr>
        <w:t>tøttes af noget klinikpersonale</w:t>
      </w:r>
      <w:r w:rsidR="009E1B8B">
        <w:rPr>
          <w:rFonts w:asciiTheme="minorHAnsi" w:hAnsiTheme="minorHAnsi"/>
        </w:rPr>
        <w:t xml:space="preserve">, der ser telefonkonsultationer som en hjælp til at undgå potentielle konflikter med patienterne, </w:t>
      </w:r>
      <w:r w:rsidR="003F47FD">
        <w:rPr>
          <w:rFonts w:asciiTheme="minorHAnsi" w:hAnsiTheme="minorHAnsi"/>
        </w:rPr>
        <w:t xml:space="preserve">for eksempel </w:t>
      </w:r>
      <w:r w:rsidR="009E1B8B">
        <w:rPr>
          <w:rFonts w:asciiTheme="minorHAnsi" w:hAnsiTheme="minorHAnsi"/>
        </w:rPr>
        <w:t xml:space="preserve">når alle konsultationstider er bookede </w:t>
      </w:r>
      <w:r w:rsidR="009E1B8B" w:rsidRPr="009E1B8B">
        <w:rPr>
          <w:rFonts w:asciiTheme="minorHAnsi" w:hAnsiTheme="minorHAnsi"/>
          <w:position w:val="10"/>
          <w:sz w:val="16"/>
        </w:rPr>
        <w:t>(3)</w:t>
      </w:r>
      <w:r w:rsidR="009E1B8B">
        <w:rPr>
          <w:rFonts w:asciiTheme="minorHAnsi" w:hAnsiTheme="minorHAnsi"/>
        </w:rPr>
        <w:t>.</w:t>
      </w:r>
    </w:p>
    <w:p w:rsidR="000D2905" w:rsidRPr="000D2905" w:rsidRDefault="000D2905" w:rsidP="000D2905">
      <w:pPr>
        <w:pStyle w:val="NormalWeb"/>
        <w:spacing w:after="0"/>
        <w:rPr>
          <w:rFonts w:asciiTheme="minorHAnsi" w:hAnsiTheme="minorHAnsi"/>
        </w:rPr>
      </w:pPr>
      <w:r w:rsidRPr="000D2905">
        <w:rPr>
          <w:rFonts w:asciiTheme="minorHAnsi" w:hAnsiTheme="minorHAnsi"/>
        </w:rPr>
        <w:t xml:space="preserve">Andre praktiserende læger erklærer stor utilfredshed med </w:t>
      </w:r>
      <w:r w:rsidR="00601BF1">
        <w:rPr>
          <w:rFonts w:asciiTheme="minorHAnsi" w:hAnsiTheme="minorHAnsi"/>
        </w:rPr>
        <w:t xml:space="preserve">den traditionelle </w:t>
      </w:r>
      <w:r w:rsidRPr="000D2905">
        <w:rPr>
          <w:rFonts w:asciiTheme="minorHAnsi" w:hAnsiTheme="minorHAnsi"/>
        </w:rPr>
        <w:t xml:space="preserve">telefonkonsultationstime. </w:t>
      </w:r>
      <w:r w:rsidR="00E92AC3">
        <w:rPr>
          <w:rFonts w:asciiTheme="minorHAnsi" w:hAnsiTheme="minorHAnsi"/>
        </w:rPr>
        <w:t>Nogle</w:t>
      </w:r>
      <w:r w:rsidR="003F47FD">
        <w:rPr>
          <w:rFonts w:asciiTheme="minorHAnsi" w:hAnsiTheme="minorHAnsi"/>
        </w:rPr>
        <w:t xml:space="preserve"> er </w:t>
      </w:r>
      <w:r w:rsidR="009E1B8B">
        <w:rPr>
          <w:rFonts w:asciiTheme="minorHAnsi" w:hAnsiTheme="minorHAnsi"/>
        </w:rPr>
        <w:t>bekymr</w:t>
      </w:r>
      <w:r w:rsidR="003F47FD">
        <w:rPr>
          <w:rFonts w:asciiTheme="minorHAnsi" w:hAnsiTheme="minorHAnsi"/>
        </w:rPr>
        <w:t>ede</w:t>
      </w:r>
      <w:r w:rsidR="009E1B8B">
        <w:rPr>
          <w:rFonts w:asciiTheme="minorHAnsi" w:hAnsiTheme="minorHAnsi"/>
        </w:rPr>
        <w:t xml:space="preserve"> for, at </w:t>
      </w:r>
      <w:r w:rsidR="003F47FD">
        <w:rPr>
          <w:rFonts w:asciiTheme="minorHAnsi" w:hAnsiTheme="minorHAnsi"/>
        </w:rPr>
        <w:t>den uvisiterede</w:t>
      </w:r>
      <w:r w:rsidR="009E1B8B">
        <w:rPr>
          <w:rFonts w:asciiTheme="minorHAnsi" w:hAnsiTheme="minorHAnsi"/>
        </w:rPr>
        <w:t xml:space="preserve"> t</w:t>
      </w:r>
      <w:r w:rsidR="003F47FD">
        <w:rPr>
          <w:rFonts w:asciiTheme="minorHAnsi" w:hAnsiTheme="minorHAnsi"/>
        </w:rPr>
        <w:t>ilgængelighed via telefonen</w:t>
      </w:r>
      <w:r w:rsidR="009E1B8B">
        <w:rPr>
          <w:rFonts w:asciiTheme="minorHAnsi" w:hAnsiTheme="minorHAnsi"/>
        </w:rPr>
        <w:t xml:space="preserve"> resulte</w:t>
      </w:r>
      <w:r w:rsidR="002506CC">
        <w:rPr>
          <w:rFonts w:asciiTheme="minorHAnsi" w:hAnsiTheme="minorHAnsi"/>
        </w:rPr>
        <w:t xml:space="preserve">rer i en øget arbejdsbelastning </w:t>
      </w:r>
      <w:r w:rsidR="002506CC" w:rsidRPr="002506CC">
        <w:rPr>
          <w:rFonts w:asciiTheme="minorHAnsi" w:hAnsiTheme="minorHAnsi"/>
          <w:position w:val="10"/>
          <w:sz w:val="16"/>
        </w:rPr>
        <w:t>(3)</w:t>
      </w:r>
      <w:r w:rsidR="00E92AC3">
        <w:rPr>
          <w:rFonts w:asciiTheme="minorHAnsi" w:hAnsiTheme="minorHAnsi"/>
        </w:rPr>
        <w:t>, nogle oplever t</w:t>
      </w:r>
      <w:r w:rsidRPr="000D2905">
        <w:rPr>
          <w:rFonts w:asciiTheme="minorHAnsi" w:hAnsiTheme="minorHAnsi"/>
        </w:rPr>
        <w:t>e</w:t>
      </w:r>
      <w:r w:rsidR="00601BF1">
        <w:rPr>
          <w:rFonts w:asciiTheme="minorHAnsi" w:hAnsiTheme="minorHAnsi"/>
        </w:rPr>
        <w:t xml:space="preserve">lefontiden </w:t>
      </w:r>
      <w:r w:rsidR="00E57F65">
        <w:rPr>
          <w:rFonts w:asciiTheme="minorHAnsi" w:hAnsiTheme="minorHAnsi"/>
        </w:rPr>
        <w:t xml:space="preserve">som kaotisk og </w:t>
      </w:r>
      <w:r w:rsidR="00E92AC3">
        <w:rPr>
          <w:rFonts w:asciiTheme="minorHAnsi" w:hAnsiTheme="minorHAnsi"/>
        </w:rPr>
        <w:t>andre igen har</w:t>
      </w:r>
      <w:r w:rsidR="00E57F65">
        <w:rPr>
          <w:rFonts w:asciiTheme="minorHAnsi" w:hAnsiTheme="minorHAnsi"/>
        </w:rPr>
        <w:t xml:space="preserve"> en fornemmelse af</w:t>
      </w:r>
      <w:r w:rsidR="00601BF1">
        <w:rPr>
          <w:rFonts w:asciiTheme="minorHAnsi" w:hAnsiTheme="minorHAnsi"/>
        </w:rPr>
        <w:t>,</w:t>
      </w:r>
      <w:r w:rsidRPr="000D2905">
        <w:rPr>
          <w:rFonts w:asciiTheme="minorHAnsi" w:hAnsiTheme="minorHAnsi"/>
        </w:rPr>
        <w:t xml:space="preserve"> at mange af opkaldene</w:t>
      </w:r>
      <w:r w:rsidR="00567F47">
        <w:rPr>
          <w:rFonts w:asciiTheme="minorHAnsi" w:hAnsiTheme="minorHAnsi"/>
        </w:rPr>
        <w:t xml:space="preserve"> drejer sig om tidsbestillinger eller</w:t>
      </w:r>
      <w:r w:rsidRPr="000D2905">
        <w:rPr>
          <w:rFonts w:asciiTheme="minorHAnsi" w:hAnsiTheme="minorHAnsi"/>
        </w:rPr>
        <w:t xml:space="preserve"> receptfornyelser, som ikke nødvendigvis behøve</w:t>
      </w:r>
      <w:r w:rsidR="00567F47">
        <w:rPr>
          <w:rFonts w:asciiTheme="minorHAnsi" w:hAnsiTheme="minorHAnsi"/>
        </w:rPr>
        <w:t>r</w:t>
      </w:r>
      <w:r w:rsidRPr="000D2905">
        <w:rPr>
          <w:rFonts w:asciiTheme="minorHAnsi" w:hAnsiTheme="minorHAnsi"/>
        </w:rPr>
        <w:t xml:space="preserve"> lægelig vurdering. </w:t>
      </w:r>
      <w:r w:rsidR="00E92AC3">
        <w:rPr>
          <w:rFonts w:asciiTheme="minorHAnsi" w:hAnsiTheme="minorHAnsi"/>
        </w:rPr>
        <w:t>Endelig betragter nogle</w:t>
      </w:r>
      <w:r w:rsidRPr="000D2905">
        <w:rPr>
          <w:rFonts w:asciiTheme="minorHAnsi" w:hAnsiTheme="minorHAnsi"/>
        </w:rPr>
        <w:t xml:space="preserve"> læger telefontiden som ”unød</w:t>
      </w:r>
      <w:r w:rsidR="00567F47">
        <w:rPr>
          <w:rFonts w:asciiTheme="minorHAnsi" w:hAnsiTheme="minorHAnsi"/>
        </w:rPr>
        <w:t xml:space="preserve">vendigt tidsspilde” </w:t>
      </w:r>
      <w:r w:rsidRPr="000D2905">
        <w:rPr>
          <w:rFonts w:asciiTheme="minorHAnsi" w:hAnsiTheme="minorHAnsi"/>
        </w:rPr>
        <w:t xml:space="preserve"> og </w:t>
      </w:r>
      <w:r w:rsidR="00E92AC3">
        <w:rPr>
          <w:rFonts w:asciiTheme="minorHAnsi" w:hAnsiTheme="minorHAnsi"/>
        </w:rPr>
        <w:t>mærker</w:t>
      </w:r>
      <w:r w:rsidRPr="000D2905">
        <w:rPr>
          <w:rFonts w:asciiTheme="minorHAnsi" w:hAnsiTheme="minorHAnsi"/>
        </w:rPr>
        <w:t xml:space="preserve"> også utilfredshed blandt patienterne, der ”oplever ventetiden som et mareridt”</w:t>
      </w:r>
      <w:r w:rsidR="00B44F0E">
        <w:rPr>
          <w:rFonts w:asciiTheme="minorHAnsi" w:hAnsiTheme="minorHAnsi"/>
        </w:rPr>
        <w:t xml:space="preserve"> </w:t>
      </w:r>
      <w:r w:rsidRPr="00B44F0E">
        <w:rPr>
          <w:rFonts w:asciiTheme="minorHAnsi" w:hAnsiTheme="minorHAnsi"/>
          <w:position w:val="10"/>
          <w:sz w:val="16"/>
        </w:rPr>
        <w:t>(</w:t>
      </w:r>
      <w:r w:rsidR="002506CC">
        <w:rPr>
          <w:rFonts w:asciiTheme="minorHAnsi" w:hAnsiTheme="minorHAnsi"/>
          <w:position w:val="10"/>
          <w:sz w:val="16"/>
        </w:rPr>
        <w:t>6</w:t>
      </w:r>
      <w:r w:rsidRPr="00B44F0E">
        <w:rPr>
          <w:rFonts w:asciiTheme="minorHAnsi" w:hAnsiTheme="minorHAnsi"/>
          <w:position w:val="10"/>
          <w:sz w:val="16"/>
        </w:rPr>
        <w:t>)</w:t>
      </w:r>
      <w:r w:rsidRPr="000D2905">
        <w:rPr>
          <w:rFonts w:asciiTheme="minorHAnsi" w:hAnsiTheme="minorHAnsi"/>
        </w:rPr>
        <w:t xml:space="preserve">. </w:t>
      </w:r>
    </w:p>
    <w:p w:rsidR="000D2905" w:rsidRPr="000D2905" w:rsidRDefault="00567F47" w:rsidP="000D2905">
      <w:pPr>
        <w:pStyle w:val="NormalWeb"/>
        <w:spacing w:after="0"/>
        <w:rPr>
          <w:rFonts w:asciiTheme="minorHAnsi" w:hAnsiTheme="minorHAnsi"/>
        </w:rPr>
      </w:pPr>
      <w:r>
        <w:rPr>
          <w:rFonts w:asciiTheme="minorHAnsi" w:hAnsiTheme="minorHAnsi"/>
        </w:rPr>
        <w:lastRenderedPageBreak/>
        <w:t>Sammenfattende</w:t>
      </w:r>
      <w:r w:rsidR="000D2905" w:rsidRPr="000D2905">
        <w:rPr>
          <w:rFonts w:asciiTheme="minorHAnsi" w:hAnsiTheme="minorHAnsi"/>
        </w:rPr>
        <w:t xml:space="preserve"> kan vi konstatere, at afviklingen af telefoniske konsultationer fylder meget i de enkelte praksis, og der er meget delte meninger om effektiviteten af telefoniske patienthenvendelser direkte til den praktiserende læge.</w:t>
      </w:r>
      <w:r>
        <w:rPr>
          <w:rFonts w:asciiTheme="minorHAnsi" w:hAnsiTheme="minorHAnsi"/>
        </w:rPr>
        <w:t xml:space="preserve"> </w:t>
      </w:r>
      <w:r w:rsidR="000D2905" w:rsidRPr="000D2905">
        <w:rPr>
          <w:rFonts w:asciiTheme="minorHAnsi" w:hAnsiTheme="minorHAnsi"/>
        </w:rPr>
        <w:t>På trods af dette er der kun ganske få undersøgelser, der beskriver denne konsultationsform nærmere.</w:t>
      </w:r>
    </w:p>
    <w:p w:rsidR="000D2905" w:rsidRPr="000D2905" w:rsidRDefault="000D2905" w:rsidP="000D2905">
      <w:pPr>
        <w:pStyle w:val="NormalWeb"/>
        <w:spacing w:after="0"/>
        <w:rPr>
          <w:rFonts w:asciiTheme="minorHAnsi" w:hAnsiTheme="minorHAnsi"/>
        </w:rPr>
      </w:pPr>
      <w:r w:rsidRPr="000D2905">
        <w:rPr>
          <w:rFonts w:asciiTheme="minorHAnsi" w:hAnsiTheme="minorHAnsi"/>
        </w:rPr>
        <w:t xml:space="preserve">For at </w:t>
      </w:r>
      <w:r w:rsidR="00031F8C">
        <w:rPr>
          <w:rFonts w:asciiTheme="minorHAnsi" w:hAnsiTheme="minorHAnsi"/>
        </w:rPr>
        <w:t xml:space="preserve">belyse emnet </w:t>
      </w:r>
      <w:r w:rsidRPr="000D2905">
        <w:rPr>
          <w:rFonts w:asciiTheme="minorHAnsi" w:hAnsiTheme="minorHAnsi"/>
        </w:rPr>
        <w:t xml:space="preserve">forud for eventuelle organisatoriske ændringer i praksis, ønsker vi derfor på baggrund af en registreringsskemaundersøgelse blandt </w:t>
      </w:r>
      <w:r w:rsidR="00031F8C">
        <w:rPr>
          <w:rFonts w:asciiTheme="minorHAnsi" w:hAnsiTheme="minorHAnsi"/>
        </w:rPr>
        <w:t>fire udvalgte praksis,</w:t>
      </w:r>
      <w:r w:rsidRPr="000D2905">
        <w:rPr>
          <w:rFonts w:asciiTheme="minorHAnsi" w:hAnsiTheme="minorHAnsi"/>
        </w:rPr>
        <w:t xml:space="preserve"> at undersøge følgende:</w:t>
      </w:r>
    </w:p>
    <w:p w:rsidR="000D2905" w:rsidRDefault="000D2905" w:rsidP="000D2905">
      <w:pPr>
        <w:pStyle w:val="NormalWeb"/>
        <w:numPr>
          <w:ilvl w:val="0"/>
          <w:numId w:val="1"/>
        </w:numPr>
        <w:spacing w:after="0"/>
        <w:rPr>
          <w:rFonts w:asciiTheme="minorHAnsi" w:hAnsiTheme="minorHAnsi"/>
        </w:rPr>
      </w:pPr>
      <w:r w:rsidRPr="000D2905">
        <w:rPr>
          <w:rFonts w:asciiTheme="minorHAnsi" w:hAnsiTheme="minorHAnsi"/>
        </w:rPr>
        <w:t xml:space="preserve">Fordelingen af henvendelsesårsager ved telefonkonsultationer fordelt på 6 kategorier </w:t>
      </w:r>
    </w:p>
    <w:p w:rsidR="000D2905" w:rsidRPr="000D2905" w:rsidRDefault="000D2905" w:rsidP="000D2905">
      <w:pPr>
        <w:pStyle w:val="NormalWeb"/>
        <w:numPr>
          <w:ilvl w:val="1"/>
          <w:numId w:val="1"/>
        </w:numPr>
        <w:spacing w:after="0"/>
        <w:rPr>
          <w:rFonts w:asciiTheme="minorHAnsi" w:hAnsiTheme="minorHAnsi"/>
        </w:rPr>
      </w:pPr>
      <w:r w:rsidRPr="000D2905">
        <w:rPr>
          <w:rFonts w:asciiTheme="minorHAnsi" w:hAnsiTheme="minorHAnsi"/>
        </w:rPr>
        <w:t>Akut sygdom</w:t>
      </w:r>
    </w:p>
    <w:p w:rsidR="000D2905" w:rsidRPr="000D2905" w:rsidRDefault="000D2905" w:rsidP="000D2905">
      <w:pPr>
        <w:pStyle w:val="NormalWeb"/>
        <w:numPr>
          <w:ilvl w:val="1"/>
          <w:numId w:val="1"/>
        </w:numPr>
        <w:spacing w:after="0"/>
        <w:rPr>
          <w:rFonts w:asciiTheme="minorHAnsi" w:hAnsiTheme="minorHAnsi"/>
        </w:rPr>
      </w:pPr>
      <w:r w:rsidRPr="000D2905">
        <w:rPr>
          <w:rFonts w:asciiTheme="minorHAnsi" w:hAnsiTheme="minorHAnsi"/>
        </w:rPr>
        <w:t>Ikke akut sygdom</w:t>
      </w:r>
    </w:p>
    <w:p w:rsidR="000D2905" w:rsidRPr="000D2905" w:rsidRDefault="000D2905" w:rsidP="000D2905">
      <w:pPr>
        <w:pStyle w:val="NormalWeb"/>
        <w:numPr>
          <w:ilvl w:val="1"/>
          <w:numId w:val="1"/>
        </w:numPr>
        <w:spacing w:after="0"/>
        <w:rPr>
          <w:rFonts w:asciiTheme="minorHAnsi" w:hAnsiTheme="minorHAnsi"/>
        </w:rPr>
      </w:pPr>
      <w:r w:rsidRPr="000D2905">
        <w:rPr>
          <w:rFonts w:asciiTheme="minorHAnsi" w:hAnsiTheme="minorHAnsi"/>
        </w:rPr>
        <w:t>Prøvesvar</w:t>
      </w:r>
    </w:p>
    <w:p w:rsidR="000D2905" w:rsidRPr="000D2905" w:rsidRDefault="000D2905" w:rsidP="000D2905">
      <w:pPr>
        <w:pStyle w:val="NormalWeb"/>
        <w:numPr>
          <w:ilvl w:val="1"/>
          <w:numId w:val="1"/>
        </w:numPr>
        <w:spacing w:after="0"/>
        <w:rPr>
          <w:rFonts w:asciiTheme="minorHAnsi" w:hAnsiTheme="minorHAnsi"/>
        </w:rPr>
      </w:pPr>
      <w:r w:rsidRPr="000D2905">
        <w:rPr>
          <w:rFonts w:asciiTheme="minorHAnsi" w:hAnsiTheme="minorHAnsi"/>
        </w:rPr>
        <w:t>Tidsbestillinger</w:t>
      </w:r>
    </w:p>
    <w:p w:rsidR="000D2905" w:rsidRPr="000D2905" w:rsidRDefault="000D2905" w:rsidP="000D2905">
      <w:pPr>
        <w:pStyle w:val="NormalWeb"/>
        <w:numPr>
          <w:ilvl w:val="1"/>
          <w:numId w:val="1"/>
        </w:numPr>
        <w:spacing w:after="0"/>
        <w:rPr>
          <w:rFonts w:asciiTheme="minorHAnsi" w:hAnsiTheme="minorHAnsi"/>
        </w:rPr>
      </w:pPr>
      <w:r w:rsidRPr="000D2905">
        <w:rPr>
          <w:rFonts w:asciiTheme="minorHAnsi" w:hAnsiTheme="minorHAnsi"/>
        </w:rPr>
        <w:t>Receptfornyelse</w:t>
      </w:r>
    </w:p>
    <w:p w:rsidR="000D2905" w:rsidRDefault="000D2905" w:rsidP="000D2905">
      <w:pPr>
        <w:pStyle w:val="NormalWeb"/>
        <w:numPr>
          <w:ilvl w:val="1"/>
          <w:numId w:val="1"/>
        </w:numPr>
        <w:spacing w:after="0"/>
        <w:rPr>
          <w:rFonts w:asciiTheme="minorHAnsi" w:hAnsiTheme="minorHAnsi"/>
        </w:rPr>
      </w:pPr>
      <w:r w:rsidRPr="000D2905">
        <w:rPr>
          <w:rFonts w:asciiTheme="minorHAnsi" w:hAnsiTheme="minorHAnsi"/>
        </w:rPr>
        <w:t>Andet</w:t>
      </w:r>
      <w:r w:rsidR="00431387">
        <w:rPr>
          <w:rFonts w:asciiTheme="minorHAnsi" w:hAnsiTheme="minorHAnsi"/>
        </w:rPr>
        <w:br/>
      </w:r>
    </w:p>
    <w:p w:rsidR="000D2905" w:rsidRPr="000D2905" w:rsidRDefault="000D2905" w:rsidP="000D2905">
      <w:pPr>
        <w:pStyle w:val="NormalWeb"/>
        <w:numPr>
          <w:ilvl w:val="0"/>
          <w:numId w:val="1"/>
        </w:numPr>
        <w:spacing w:after="0"/>
        <w:rPr>
          <w:rFonts w:asciiTheme="minorHAnsi" w:hAnsiTheme="minorHAnsi"/>
        </w:rPr>
      </w:pPr>
      <w:r w:rsidRPr="000D2905">
        <w:rPr>
          <w:rFonts w:asciiTheme="minorHAnsi" w:hAnsiTheme="minorHAnsi"/>
        </w:rPr>
        <w:t>Konsekvensen af henvendelsen fordelt på 4 kate</w:t>
      </w:r>
      <w:r w:rsidR="00031F8C">
        <w:rPr>
          <w:rFonts w:asciiTheme="minorHAnsi" w:hAnsiTheme="minorHAnsi"/>
        </w:rPr>
        <w:t>gorier</w:t>
      </w:r>
    </w:p>
    <w:p w:rsidR="000D2905" w:rsidRPr="000D2905" w:rsidRDefault="000D2905" w:rsidP="000D2905">
      <w:pPr>
        <w:pStyle w:val="NormalWeb"/>
        <w:numPr>
          <w:ilvl w:val="1"/>
          <w:numId w:val="1"/>
        </w:numPr>
        <w:spacing w:after="0"/>
        <w:rPr>
          <w:rFonts w:asciiTheme="minorHAnsi" w:hAnsiTheme="minorHAnsi"/>
        </w:rPr>
      </w:pPr>
      <w:r w:rsidRPr="000D2905">
        <w:rPr>
          <w:rFonts w:asciiTheme="minorHAnsi" w:hAnsiTheme="minorHAnsi"/>
        </w:rPr>
        <w:t xml:space="preserve">Afsluttet </w:t>
      </w:r>
    </w:p>
    <w:p w:rsidR="000D2905" w:rsidRPr="000D2905" w:rsidRDefault="000D2905" w:rsidP="000D2905">
      <w:pPr>
        <w:pStyle w:val="NormalWeb"/>
        <w:numPr>
          <w:ilvl w:val="1"/>
          <w:numId w:val="1"/>
        </w:numPr>
        <w:spacing w:after="0"/>
        <w:rPr>
          <w:rFonts w:asciiTheme="minorHAnsi" w:hAnsiTheme="minorHAnsi"/>
        </w:rPr>
      </w:pPr>
      <w:r w:rsidRPr="000D2905">
        <w:rPr>
          <w:rFonts w:asciiTheme="minorHAnsi" w:hAnsiTheme="minorHAnsi"/>
        </w:rPr>
        <w:t>Sat til konsultation/besøg</w:t>
      </w:r>
      <w:r w:rsidR="00557508">
        <w:rPr>
          <w:rFonts w:asciiTheme="minorHAnsi" w:hAnsiTheme="minorHAnsi"/>
        </w:rPr>
        <w:t xml:space="preserve"> </w:t>
      </w:r>
    </w:p>
    <w:p w:rsidR="000D2905" w:rsidRPr="000D2905" w:rsidRDefault="000D2905" w:rsidP="000D2905">
      <w:pPr>
        <w:pStyle w:val="NormalWeb"/>
        <w:numPr>
          <w:ilvl w:val="1"/>
          <w:numId w:val="1"/>
        </w:numPr>
        <w:spacing w:after="0"/>
        <w:rPr>
          <w:rFonts w:asciiTheme="minorHAnsi" w:hAnsiTheme="minorHAnsi"/>
        </w:rPr>
      </w:pPr>
      <w:r w:rsidRPr="000D2905">
        <w:rPr>
          <w:rFonts w:asciiTheme="minorHAnsi" w:hAnsiTheme="minorHAnsi"/>
        </w:rPr>
        <w:t>Henvis</w:t>
      </w:r>
      <w:r w:rsidR="002506CC">
        <w:rPr>
          <w:rFonts w:asciiTheme="minorHAnsi" w:hAnsiTheme="minorHAnsi"/>
        </w:rPr>
        <w:t>t</w:t>
      </w:r>
      <w:r w:rsidRPr="000D2905">
        <w:rPr>
          <w:rFonts w:asciiTheme="minorHAnsi" w:hAnsiTheme="minorHAnsi"/>
        </w:rPr>
        <w:t xml:space="preserve"> til samarbejdspartner</w:t>
      </w:r>
    </w:p>
    <w:p w:rsidR="000D2905" w:rsidRPr="000D2905" w:rsidRDefault="000D2905" w:rsidP="000D2905">
      <w:pPr>
        <w:pStyle w:val="NormalWeb"/>
        <w:numPr>
          <w:ilvl w:val="1"/>
          <w:numId w:val="1"/>
        </w:numPr>
        <w:spacing w:after="0"/>
        <w:rPr>
          <w:rFonts w:asciiTheme="minorHAnsi" w:hAnsiTheme="minorHAnsi"/>
        </w:rPr>
      </w:pPr>
      <w:r w:rsidRPr="000D2905">
        <w:rPr>
          <w:rFonts w:asciiTheme="minorHAnsi" w:hAnsiTheme="minorHAnsi"/>
        </w:rPr>
        <w:t>Andet</w:t>
      </w:r>
      <w:r w:rsidR="00431387">
        <w:rPr>
          <w:rFonts w:asciiTheme="minorHAnsi" w:hAnsiTheme="minorHAnsi"/>
        </w:rPr>
        <w:br/>
      </w:r>
    </w:p>
    <w:p w:rsidR="000D2905" w:rsidRPr="00031F8C" w:rsidRDefault="000D2905" w:rsidP="00545B6D">
      <w:pPr>
        <w:pStyle w:val="NormalWeb"/>
        <w:numPr>
          <w:ilvl w:val="0"/>
          <w:numId w:val="1"/>
        </w:numPr>
        <w:spacing w:after="0"/>
      </w:pPr>
      <w:r w:rsidRPr="00031F8C">
        <w:rPr>
          <w:rFonts w:asciiTheme="minorHAnsi" w:hAnsiTheme="minorHAnsi"/>
        </w:rPr>
        <w:t>Vurder</w:t>
      </w:r>
      <w:r w:rsidR="00031F8C" w:rsidRPr="00031F8C">
        <w:rPr>
          <w:rFonts w:asciiTheme="minorHAnsi" w:hAnsiTheme="minorHAnsi"/>
        </w:rPr>
        <w:t xml:space="preserve">ing af om </w:t>
      </w:r>
      <w:r w:rsidRPr="00031F8C">
        <w:rPr>
          <w:rFonts w:asciiTheme="minorHAnsi" w:hAnsiTheme="minorHAnsi"/>
        </w:rPr>
        <w:t>de enkelte henvendelser kunne varetages af andet personale</w:t>
      </w:r>
    </w:p>
    <w:p w:rsidR="00F81042" w:rsidRPr="00BE3A18" w:rsidRDefault="00F81042" w:rsidP="00BE3A18">
      <w:pPr>
        <w:pStyle w:val="Overskrift1"/>
        <w:pageBreakBefore/>
        <w:rPr>
          <w:color w:val="auto"/>
          <w:sz w:val="24"/>
          <w:szCs w:val="24"/>
        </w:rPr>
      </w:pPr>
      <w:bookmarkStart w:id="1" w:name="_Toc251091837"/>
      <w:r w:rsidRPr="00BE3A18">
        <w:rPr>
          <w:color w:val="auto"/>
        </w:rPr>
        <w:lastRenderedPageBreak/>
        <w:t>Materiale og metode</w:t>
      </w:r>
      <w:bookmarkEnd w:id="1"/>
      <w:r w:rsidRPr="00BE3A18">
        <w:rPr>
          <w:color w:val="auto"/>
          <w:sz w:val="24"/>
          <w:szCs w:val="24"/>
        </w:rPr>
        <w:t xml:space="preserve"> </w:t>
      </w:r>
    </w:p>
    <w:p w:rsidR="00F81042" w:rsidRDefault="00F81042" w:rsidP="00545B6D">
      <w:pPr>
        <w:rPr>
          <w:rFonts w:asciiTheme="majorHAnsi" w:hAnsiTheme="majorHAnsi"/>
          <w:sz w:val="24"/>
          <w:szCs w:val="24"/>
        </w:rPr>
      </w:pPr>
    </w:p>
    <w:p w:rsidR="00557508" w:rsidRDefault="00545B6D" w:rsidP="00E028EF">
      <w:pPr>
        <w:rPr>
          <w:color w:val="000000" w:themeColor="text1"/>
          <w:sz w:val="24"/>
          <w:szCs w:val="24"/>
        </w:rPr>
      </w:pPr>
      <w:r w:rsidRPr="004713FB">
        <w:rPr>
          <w:sz w:val="24"/>
          <w:szCs w:val="24"/>
        </w:rPr>
        <w:t xml:space="preserve">Undersøgelsen er gennemført som en </w:t>
      </w:r>
      <w:r w:rsidR="00633B12">
        <w:rPr>
          <w:sz w:val="24"/>
          <w:szCs w:val="24"/>
        </w:rPr>
        <w:t>tværsnitsundersøgelse</w:t>
      </w:r>
      <w:r w:rsidR="000F5978">
        <w:rPr>
          <w:sz w:val="24"/>
          <w:szCs w:val="24"/>
        </w:rPr>
        <w:t xml:space="preserve"> i fire udvalgte praksis</w:t>
      </w:r>
      <w:r w:rsidR="00E152DF">
        <w:rPr>
          <w:sz w:val="24"/>
          <w:szCs w:val="24"/>
        </w:rPr>
        <w:t>, hvor forfatterne er tilknyttet som uddannelseslæger</w:t>
      </w:r>
      <w:r w:rsidR="00633B12">
        <w:rPr>
          <w:sz w:val="24"/>
          <w:szCs w:val="24"/>
        </w:rPr>
        <w:t xml:space="preserve">. </w:t>
      </w:r>
      <w:r w:rsidR="00E57F65">
        <w:rPr>
          <w:sz w:val="24"/>
          <w:szCs w:val="24"/>
        </w:rPr>
        <w:t xml:space="preserve">De fire udvalgte praksis har alle </w:t>
      </w:r>
      <w:r w:rsidR="009F0848">
        <w:rPr>
          <w:sz w:val="24"/>
          <w:szCs w:val="24"/>
        </w:rPr>
        <w:t xml:space="preserve">uvisiteret telefontid om morgenen mellem klokken 08.00 - 09.00. </w:t>
      </w:r>
      <w:r w:rsidR="00633B12">
        <w:rPr>
          <w:sz w:val="24"/>
          <w:szCs w:val="24"/>
        </w:rPr>
        <w:t xml:space="preserve">Data er indsamlet ved hjælp af </w:t>
      </w:r>
      <w:r w:rsidRPr="004713FB">
        <w:rPr>
          <w:sz w:val="24"/>
          <w:szCs w:val="24"/>
        </w:rPr>
        <w:t>registreringsskema</w:t>
      </w:r>
      <w:r w:rsidR="00055A48">
        <w:rPr>
          <w:sz w:val="24"/>
          <w:szCs w:val="24"/>
        </w:rPr>
        <w:t>er</w:t>
      </w:r>
      <w:r w:rsidR="00CB5D3E">
        <w:rPr>
          <w:sz w:val="24"/>
          <w:szCs w:val="24"/>
        </w:rPr>
        <w:t>, der</w:t>
      </w:r>
      <w:r w:rsidR="00055A48" w:rsidRPr="00452BF1">
        <w:rPr>
          <w:color w:val="000000" w:themeColor="text1"/>
          <w:sz w:val="24"/>
          <w:szCs w:val="24"/>
        </w:rPr>
        <w:t xml:space="preserve"> blev udarbejdet specifikt med</w:t>
      </w:r>
      <w:r w:rsidR="00055A48">
        <w:rPr>
          <w:color w:val="000000" w:themeColor="text1"/>
          <w:sz w:val="24"/>
          <w:szCs w:val="24"/>
        </w:rPr>
        <w:t xml:space="preserve"> henblik på denne undersøgelse</w:t>
      </w:r>
      <w:r w:rsidR="00CB5D3E">
        <w:rPr>
          <w:color w:val="000000" w:themeColor="text1"/>
          <w:sz w:val="24"/>
          <w:szCs w:val="24"/>
        </w:rPr>
        <w:t>. A</w:t>
      </w:r>
      <w:r w:rsidR="00055A48" w:rsidRPr="00452BF1">
        <w:rPr>
          <w:color w:val="000000" w:themeColor="text1"/>
          <w:sz w:val="24"/>
          <w:szCs w:val="24"/>
        </w:rPr>
        <w:t>lle læger blev mundtligt og skriftligt vejledt i udfyldelse af skemaet</w:t>
      </w:r>
      <w:r w:rsidR="00055A48">
        <w:rPr>
          <w:color w:val="000000" w:themeColor="text1"/>
          <w:sz w:val="24"/>
          <w:szCs w:val="24"/>
        </w:rPr>
        <w:t xml:space="preserve">. </w:t>
      </w:r>
      <w:r w:rsidR="005228CA">
        <w:rPr>
          <w:color w:val="000000" w:themeColor="text1"/>
          <w:sz w:val="24"/>
          <w:szCs w:val="24"/>
        </w:rPr>
        <w:t>For hver henvendelse skulle læge</w:t>
      </w:r>
      <w:r w:rsidR="00161D81">
        <w:rPr>
          <w:color w:val="000000" w:themeColor="text1"/>
          <w:sz w:val="24"/>
          <w:szCs w:val="24"/>
        </w:rPr>
        <w:t>rne</w:t>
      </w:r>
      <w:r w:rsidR="005228CA">
        <w:rPr>
          <w:color w:val="000000" w:themeColor="text1"/>
          <w:sz w:val="24"/>
          <w:szCs w:val="24"/>
        </w:rPr>
        <w:t xml:space="preserve"> sætte </w:t>
      </w:r>
      <w:r w:rsidR="0008079F">
        <w:rPr>
          <w:color w:val="000000" w:themeColor="text1"/>
          <w:sz w:val="24"/>
          <w:szCs w:val="24"/>
        </w:rPr>
        <w:t xml:space="preserve">ialt </w:t>
      </w:r>
      <w:r w:rsidR="005228CA">
        <w:rPr>
          <w:color w:val="000000" w:themeColor="text1"/>
          <w:sz w:val="24"/>
          <w:szCs w:val="24"/>
        </w:rPr>
        <w:t>tr</w:t>
      </w:r>
      <w:r w:rsidR="0008079F">
        <w:rPr>
          <w:color w:val="000000" w:themeColor="text1"/>
          <w:sz w:val="24"/>
          <w:szCs w:val="24"/>
        </w:rPr>
        <w:t>é</w:t>
      </w:r>
      <w:r w:rsidR="005228CA">
        <w:rPr>
          <w:color w:val="000000" w:themeColor="text1"/>
          <w:sz w:val="24"/>
          <w:szCs w:val="24"/>
        </w:rPr>
        <w:t xml:space="preserve"> krydser</w:t>
      </w:r>
      <w:r w:rsidR="0008079F">
        <w:rPr>
          <w:color w:val="000000" w:themeColor="text1"/>
          <w:sz w:val="24"/>
          <w:szCs w:val="24"/>
        </w:rPr>
        <w:t xml:space="preserve">. Først </w:t>
      </w:r>
      <w:r w:rsidR="00F90740">
        <w:rPr>
          <w:color w:val="000000" w:themeColor="text1"/>
          <w:sz w:val="24"/>
          <w:szCs w:val="24"/>
        </w:rPr>
        <w:t>skulle</w:t>
      </w:r>
      <w:r w:rsidR="005228CA">
        <w:rPr>
          <w:color w:val="000000" w:themeColor="text1"/>
          <w:sz w:val="24"/>
          <w:szCs w:val="24"/>
        </w:rPr>
        <w:t xml:space="preserve"> </w:t>
      </w:r>
      <w:r w:rsidR="00161D81">
        <w:rPr>
          <w:color w:val="000000" w:themeColor="text1"/>
          <w:sz w:val="24"/>
          <w:szCs w:val="24"/>
        </w:rPr>
        <w:t>de</w:t>
      </w:r>
      <w:r w:rsidR="0008079F">
        <w:rPr>
          <w:color w:val="000000" w:themeColor="text1"/>
          <w:sz w:val="24"/>
          <w:szCs w:val="24"/>
        </w:rPr>
        <w:t xml:space="preserve"> </w:t>
      </w:r>
      <w:r w:rsidR="005228CA">
        <w:rPr>
          <w:color w:val="000000" w:themeColor="text1"/>
          <w:sz w:val="24"/>
          <w:szCs w:val="24"/>
        </w:rPr>
        <w:t>ved afkrydsning</w:t>
      </w:r>
      <w:r w:rsidR="00F90740">
        <w:rPr>
          <w:color w:val="000000" w:themeColor="text1"/>
          <w:sz w:val="24"/>
          <w:szCs w:val="24"/>
        </w:rPr>
        <w:t xml:space="preserve"> forholde sig subjektivt til</w:t>
      </w:r>
      <w:r w:rsidR="00CB5D3E">
        <w:rPr>
          <w:color w:val="000000" w:themeColor="text1"/>
          <w:sz w:val="24"/>
          <w:szCs w:val="24"/>
        </w:rPr>
        <w:t>,</w:t>
      </w:r>
      <w:r w:rsidR="00F90740">
        <w:rPr>
          <w:color w:val="000000" w:themeColor="text1"/>
          <w:sz w:val="24"/>
          <w:szCs w:val="24"/>
        </w:rPr>
        <w:t xml:space="preserve"> </w:t>
      </w:r>
      <w:r w:rsidR="00CB5D3E">
        <w:rPr>
          <w:color w:val="000000" w:themeColor="text1"/>
          <w:sz w:val="24"/>
          <w:szCs w:val="24"/>
        </w:rPr>
        <w:t>om opkaldet omhandlede</w:t>
      </w:r>
      <w:r w:rsidR="00F90740">
        <w:rPr>
          <w:color w:val="000000" w:themeColor="text1"/>
          <w:sz w:val="24"/>
          <w:szCs w:val="24"/>
        </w:rPr>
        <w:t xml:space="preserve"> akut</w:t>
      </w:r>
      <w:r w:rsidR="00CB5D3E">
        <w:rPr>
          <w:color w:val="000000" w:themeColor="text1"/>
          <w:sz w:val="24"/>
          <w:szCs w:val="24"/>
        </w:rPr>
        <w:t xml:space="preserve"> opstået sygdom</w:t>
      </w:r>
      <w:r w:rsidR="00F90740">
        <w:rPr>
          <w:color w:val="000000" w:themeColor="text1"/>
          <w:sz w:val="24"/>
          <w:szCs w:val="24"/>
        </w:rPr>
        <w:t>, ikke akut</w:t>
      </w:r>
      <w:r w:rsidR="00CB5D3E">
        <w:rPr>
          <w:color w:val="000000" w:themeColor="text1"/>
          <w:sz w:val="24"/>
          <w:szCs w:val="24"/>
        </w:rPr>
        <w:t xml:space="preserve"> opstået sygdom, prøvesvar, tidsbestilling, receptfornyelse eller ”andet”.</w:t>
      </w:r>
      <w:r w:rsidR="00F90740">
        <w:rPr>
          <w:color w:val="000000" w:themeColor="text1"/>
          <w:sz w:val="24"/>
          <w:szCs w:val="24"/>
        </w:rPr>
        <w:t xml:space="preserve"> </w:t>
      </w:r>
      <w:r w:rsidR="000F5978">
        <w:rPr>
          <w:color w:val="000000" w:themeColor="text1"/>
          <w:sz w:val="24"/>
          <w:szCs w:val="24"/>
        </w:rPr>
        <w:t>Nærmere</w:t>
      </w:r>
      <w:r w:rsidR="00CB5D3E">
        <w:rPr>
          <w:color w:val="000000" w:themeColor="text1"/>
          <w:sz w:val="24"/>
          <w:szCs w:val="24"/>
        </w:rPr>
        <w:t xml:space="preserve"> defin</w:t>
      </w:r>
      <w:r w:rsidR="000F5978">
        <w:rPr>
          <w:color w:val="000000" w:themeColor="text1"/>
          <w:sz w:val="24"/>
          <w:szCs w:val="24"/>
        </w:rPr>
        <w:t>ition af begreber blev fravalgt</w:t>
      </w:r>
      <w:r w:rsidR="00CB5D3E">
        <w:rPr>
          <w:color w:val="000000" w:themeColor="text1"/>
          <w:sz w:val="24"/>
          <w:szCs w:val="24"/>
        </w:rPr>
        <w:t xml:space="preserve">. </w:t>
      </w:r>
      <w:r w:rsidR="0008079F">
        <w:rPr>
          <w:color w:val="000000" w:themeColor="text1"/>
          <w:sz w:val="24"/>
          <w:szCs w:val="24"/>
        </w:rPr>
        <w:t>Dernæst</w:t>
      </w:r>
      <w:r w:rsidR="00CB5D3E">
        <w:rPr>
          <w:color w:val="000000" w:themeColor="text1"/>
          <w:sz w:val="24"/>
          <w:szCs w:val="24"/>
        </w:rPr>
        <w:t xml:space="preserve"> skulle </w:t>
      </w:r>
      <w:r w:rsidR="00161D81">
        <w:rPr>
          <w:color w:val="000000" w:themeColor="text1"/>
          <w:sz w:val="24"/>
          <w:szCs w:val="24"/>
        </w:rPr>
        <w:t>de</w:t>
      </w:r>
      <w:r w:rsidR="00CB5D3E">
        <w:rPr>
          <w:color w:val="000000" w:themeColor="text1"/>
          <w:sz w:val="24"/>
          <w:szCs w:val="24"/>
        </w:rPr>
        <w:t xml:space="preserve"> </w:t>
      </w:r>
      <w:r w:rsidR="0008079F">
        <w:rPr>
          <w:color w:val="000000" w:themeColor="text1"/>
          <w:sz w:val="24"/>
          <w:szCs w:val="24"/>
        </w:rPr>
        <w:t xml:space="preserve">ved afkrydsning </w:t>
      </w:r>
      <w:r w:rsidR="00CB5D3E">
        <w:rPr>
          <w:color w:val="000000" w:themeColor="text1"/>
          <w:sz w:val="24"/>
          <w:szCs w:val="24"/>
        </w:rPr>
        <w:t>forholde sig subjektivt til</w:t>
      </w:r>
      <w:r w:rsidR="005228CA">
        <w:rPr>
          <w:color w:val="000000" w:themeColor="text1"/>
          <w:sz w:val="24"/>
          <w:szCs w:val="24"/>
        </w:rPr>
        <w:t xml:space="preserve"> konsekvensen af </w:t>
      </w:r>
      <w:r w:rsidR="00161D81">
        <w:rPr>
          <w:color w:val="000000" w:themeColor="text1"/>
          <w:sz w:val="24"/>
          <w:szCs w:val="24"/>
        </w:rPr>
        <w:t xml:space="preserve">den enkelte </w:t>
      </w:r>
      <w:r w:rsidR="005228CA">
        <w:rPr>
          <w:color w:val="000000" w:themeColor="text1"/>
          <w:sz w:val="24"/>
          <w:szCs w:val="24"/>
        </w:rPr>
        <w:t>henvendelse</w:t>
      </w:r>
      <w:r w:rsidR="00161D81">
        <w:rPr>
          <w:color w:val="000000" w:themeColor="text1"/>
          <w:sz w:val="24"/>
          <w:szCs w:val="24"/>
        </w:rPr>
        <w:t>,</w:t>
      </w:r>
      <w:r w:rsidR="005228CA">
        <w:rPr>
          <w:color w:val="000000" w:themeColor="text1"/>
          <w:sz w:val="24"/>
          <w:szCs w:val="24"/>
        </w:rPr>
        <w:t xml:space="preserve"> indenfor kategorierne</w:t>
      </w:r>
      <w:r w:rsidR="0008079F">
        <w:rPr>
          <w:color w:val="000000" w:themeColor="text1"/>
          <w:sz w:val="24"/>
          <w:szCs w:val="24"/>
        </w:rPr>
        <w:t>:</w:t>
      </w:r>
      <w:r w:rsidR="005228CA">
        <w:rPr>
          <w:color w:val="000000" w:themeColor="text1"/>
          <w:sz w:val="24"/>
          <w:szCs w:val="24"/>
        </w:rPr>
        <w:t xml:space="preserve"> afsluttet, sat til konsultation/besøg, henvist til anden samarbejdspartner eller ”andet”. </w:t>
      </w:r>
      <w:r w:rsidR="000F5978">
        <w:rPr>
          <w:color w:val="000000" w:themeColor="text1"/>
          <w:sz w:val="24"/>
          <w:szCs w:val="24"/>
        </w:rPr>
        <w:t>Også</w:t>
      </w:r>
      <w:r w:rsidR="005228CA">
        <w:rPr>
          <w:color w:val="000000" w:themeColor="text1"/>
          <w:sz w:val="24"/>
          <w:szCs w:val="24"/>
        </w:rPr>
        <w:t xml:space="preserve"> her blev </w:t>
      </w:r>
      <w:r w:rsidR="000F5978">
        <w:rPr>
          <w:color w:val="000000" w:themeColor="text1"/>
          <w:sz w:val="24"/>
          <w:szCs w:val="24"/>
        </w:rPr>
        <w:t xml:space="preserve">nærmere definition af </w:t>
      </w:r>
      <w:r w:rsidR="005228CA">
        <w:rPr>
          <w:color w:val="000000" w:themeColor="text1"/>
          <w:sz w:val="24"/>
          <w:szCs w:val="24"/>
        </w:rPr>
        <w:t xml:space="preserve">begreber </w:t>
      </w:r>
      <w:r w:rsidR="000F5978">
        <w:rPr>
          <w:color w:val="000000" w:themeColor="text1"/>
          <w:sz w:val="24"/>
          <w:szCs w:val="24"/>
        </w:rPr>
        <w:t>fravalgt</w:t>
      </w:r>
      <w:r w:rsidR="005228CA">
        <w:rPr>
          <w:color w:val="000000" w:themeColor="text1"/>
          <w:sz w:val="24"/>
          <w:szCs w:val="24"/>
        </w:rPr>
        <w:t>. Endelig skulle de</w:t>
      </w:r>
      <w:r w:rsidR="00161D81">
        <w:rPr>
          <w:color w:val="000000" w:themeColor="text1"/>
          <w:sz w:val="24"/>
          <w:szCs w:val="24"/>
        </w:rPr>
        <w:t>, igen subjektivt og ved afkrydsning, tage stilling til om opkaldet kunne have været klaret af andet praksispersonale</w:t>
      </w:r>
      <w:r w:rsidR="00FD4A89">
        <w:rPr>
          <w:color w:val="000000" w:themeColor="text1"/>
          <w:sz w:val="24"/>
          <w:szCs w:val="24"/>
        </w:rPr>
        <w:t>. Det blev i den skriftlige vejledning fremhævet</w:t>
      </w:r>
      <w:r w:rsidR="002506CC">
        <w:rPr>
          <w:color w:val="000000" w:themeColor="text1"/>
          <w:sz w:val="24"/>
          <w:szCs w:val="24"/>
        </w:rPr>
        <w:t>,</w:t>
      </w:r>
      <w:r w:rsidR="00FD4A89">
        <w:rPr>
          <w:color w:val="000000" w:themeColor="text1"/>
          <w:sz w:val="24"/>
          <w:szCs w:val="24"/>
        </w:rPr>
        <w:t xml:space="preserve"> at man underforstået ønskede en vurdering af om opkaldet krævede en lægelig vurdering</w:t>
      </w:r>
      <w:r w:rsidR="00161D81">
        <w:rPr>
          <w:color w:val="000000" w:themeColor="text1"/>
          <w:sz w:val="24"/>
          <w:szCs w:val="24"/>
        </w:rPr>
        <w:t>. Begrebet ”andet praksispersonale” blev defineret som</w:t>
      </w:r>
      <w:r w:rsidR="004668CC">
        <w:rPr>
          <w:color w:val="000000" w:themeColor="text1"/>
          <w:sz w:val="24"/>
          <w:szCs w:val="24"/>
        </w:rPr>
        <w:t>:</w:t>
      </w:r>
      <w:r w:rsidR="00161D81">
        <w:rPr>
          <w:color w:val="000000" w:themeColor="text1"/>
          <w:sz w:val="24"/>
          <w:szCs w:val="24"/>
        </w:rPr>
        <w:t xml:space="preserve"> </w:t>
      </w:r>
      <w:r w:rsidR="004668CC">
        <w:rPr>
          <w:color w:val="000000" w:themeColor="text1"/>
          <w:sz w:val="24"/>
          <w:szCs w:val="24"/>
        </w:rPr>
        <w:t>relevant ikke-lægeligt personale, eventuelt en tænkt praksisopsætning med visiterende sygeplejerske.</w:t>
      </w:r>
    </w:p>
    <w:p w:rsidR="00E028EF" w:rsidRDefault="00545B6D" w:rsidP="00E028EF">
      <w:pPr>
        <w:rPr>
          <w:color w:val="000000" w:themeColor="text1"/>
          <w:sz w:val="24"/>
          <w:szCs w:val="24"/>
        </w:rPr>
      </w:pPr>
      <w:r w:rsidRPr="004713FB">
        <w:rPr>
          <w:sz w:val="24"/>
          <w:szCs w:val="24"/>
        </w:rPr>
        <w:t>Registreringsskema</w:t>
      </w:r>
      <w:r w:rsidR="00577D2D" w:rsidRPr="004713FB">
        <w:rPr>
          <w:sz w:val="24"/>
          <w:szCs w:val="24"/>
        </w:rPr>
        <w:t>er med vedhæftet skriftlig information og vejledning</w:t>
      </w:r>
      <w:r w:rsidRPr="004713FB">
        <w:rPr>
          <w:sz w:val="24"/>
          <w:szCs w:val="24"/>
        </w:rPr>
        <w:t xml:space="preserve"> </w:t>
      </w:r>
      <w:r w:rsidR="00577D2D" w:rsidRPr="004713FB">
        <w:rPr>
          <w:sz w:val="24"/>
          <w:szCs w:val="24"/>
        </w:rPr>
        <w:t xml:space="preserve">i skemaets udfyldelse </w:t>
      </w:r>
      <w:r w:rsidRPr="00B44F0E">
        <w:rPr>
          <w:position w:val="10"/>
          <w:sz w:val="16"/>
          <w:szCs w:val="24"/>
        </w:rPr>
        <w:t>(bilag 1</w:t>
      </w:r>
      <w:r w:rsidR="00577D2D" w:rsidRPr="00B44F0E">
        <w:rPr>
          <w:position w:val="10"/>
          <w:sz w:val="16"/>
          <w:szCs w:val="24"/>
        </w:rPr>
        <w:t xml:space="preserve"> og 2)</w:t>
      </w:r>
      <w:r w:rsidRPr="004713FB">
        <w:rPr>
          <w:sz w:val="24"/>
          <w:szCs w:val="24"/>
        </w:rPr>
        <w:t xml:space="preserve"> </w:t>
      </w:r>
      <w:r w:rsidR="009169BF" w:rsidRPr="004713FB">
        <w:rPr>
          <w:sz w:val="24"/>
          <w:szCs w:val="24"/>
        </w:rPr>
        <w:t xml:space="preserve">blev </w:t>
      </w:r>
      <w:r w:rsidRPr="004713FB">
        <w:rPr>
          <w:sz w:val="24"/>
          <w:szCs w:val="24"/>
        </w:rPr>
        <w:t xml:space="preserve">udleveret til </w:t>
      </w:r>
      <w:r w:rsidR="000F5978">
        <w:rPr>
          <w:sz w:val="24"/>
          <w:szCs w:val="24"/>
        </w:rPr>
        <w:t xml:space="preserve">de </w:t>
      </w:r>
      <w:r w:rsidR="00D31AB7" w:rsidRPr="004713FB">
        <w:rPr>
          <w:sz w:val="24"/>
          <w:szCs w:val="24"/>
        </w:rPr>
        <w:t>fire</w:t>
      </w:r>
      <w:r w:rsidRPr="004713FB">
        <w:rPr>
          <w:sz w:val="24"/>
          <w:szCs w:val="24"/>
        </w:rPr>
        <w:t xml:space="preserve"> </w:t>
      </w:r>
      <w:r w:rsidR="000F5978">
        <w:rPr>
          <w:sz w:val="24"/>
          <w:szCs w:val="24"/>
        </w:rPr>
        <w:t>udva</w:t>
      </w:r>
      <w:r w:rsidR="00E152DF">
        <w:rPr>
          <w:sz w:val="24"/>
          <w:szCs w:val="24"/>
        </w:rPr>
        <w:t>lgte</w:t>
      </w:r>
      <w:r w:rsidRPr="004713FB">
        <w:rPr>
          <w:sz w:val="24"/>
          <w:szCs w:val="24"/>
        </w:rPr>
        <w:t xml:space="preserve"> praksis</w:t>
      </w:r>
      <w:r w:rsidR="00B62CBF" w:rsidRPr="004713FB">
        <w:rPr>
          <w:sz w:val="24"/>
          <w:szCs w:val="24"/>
        </w:rPr>
        <w:t>.</w:t>
      </w:r>
      <w:r w:rsidR="00A4068A" w:rsidRPr="004713FB">
        <w:rPr>
          <w:sz w:val="24"/>
          <w:szCs w:val="24"/>
        </w:rPr>
        <w:t xml:space="preserve"> </w:t>
      </w:r>
      <w:r w:rsidR="00E028EF" w:rsidRPr="00452BF1">
        <w:rPr>
          <w:color w:val="000000" w:themeColor="text1"/>
          <w:sz w:val="24"/>
          <w:szCs w:val="24"/>
        </w:rPr>
        <w:t>Lægen skulle på skemaet anføre sine initialer og lægehusets navn/placering. Efterfølgende blev der indhentet oplysninger om de enkelte lægers alder og anciennitet i praksis samt antal patienter. Lægernes identitet og karakteristika er således kendt af forfatterne. De enkelte lægers delvise anonymitet vil således kunne brydes ved at koble data.</w:t>
      </w:r>
    </w:p>
    <w:p w:rsidR="00E028EF" w:rsidRPr="00452BF1" w:rsidRDefault="00E028EF" w:rsidP="00E028EF">
      <w:pPr>
        <w:rPr>
          <w:color w:val="000000" w:themeColor="text1"/>
          <w:sz w:val="24"/>
          <w:szCs w:val="24"/>
        </w:rPr>
      </w:pPr>
      <w:r w:rsidRPr="00452BF1">
        <w:rPr>
          <w:b/>
          <w:color w:val="000000" w:themeColor="text1"/>
          <w:sz w:val="24"/>
          <w:szCs w:val="24"/>
        </w:rPr>
        <w:t>Inklusionskriterier</w:t>
      </w:r>
      <w:r w:rsidRPr="00452BF1">
        <w:rPr>
          <w:color w:val="000000" w:themeColor="text1"/>
          <w:sz w:val="24"/>
          <w:szCs w:val="24"/>
        </w:rPr>
        <w:t xml:space="preserve">: alle indkomne opkald til læger i de udvalgte praksis i telefontiden mellem klokken </w:t>
      </w:r>
      <w:r>
        <w:rPr>
          <w:color w:val="000000" w:themeColor="text1"/>
          <w:sz w:val="24"/>
          <w:szCs w:val="24"/>
        </w:rPr>
        <w:t>0</w:t>
      </w:r>
      <w:r w:rsidRPr="00452BF1">
        <w:rPr>
          <w:color w:val="000000" w:themeColor="text1"/>
          <w:sz w:val="24"/>
          <w:szCs w:val="24"/>
        </w:rPr>
        <w:t xml:space="preserve">8.00 </w:t>
      </w:r>
      <w:r>
        <w:rPr>
          <w:color w:val="000000" w:themeColor="text1"/>
          <w:sz w:val="24"/>
          <w:szCs w:val="24"/>
        </w:rPr>
        <w:t>-</w:t>
      </w:r>
      <w:r w:rsidRPr="00452BF1">
        <w:rPr>
          <w:color w:val="000000" w:themeColor="text1"/>
          <w:sz w:val="24"/>
          <w:szCs w:val="24"/>
        </w:rPr>
        <w:t xml:space="preserve"> </w:t>
      </w:r>
      <w:r>
        <w:rPr>
          <w:color w:val="000000" w:themeColor="text1"/>
          <w:sz w:val="24"/>
          <w:szCs w:val="24"/>
        </w:rPr>
        <w:t>0</w:t>
      </w:r>
      <w:r w:rsidRPr="00452BF1">
        <w:rPr>
          <w:color w:val="000000" w:themeColor="text1"/>
          <w:sz w:val="24"/>
          <w:szCs w:val="24"/>
        </w:rPr>
        <w:t>9.00  på to valgfrie mandage eller tirsdage i september måned 2009.</w:t>
      </w:r>
    </w:p>
    <w:p w:rsidR="00E028EF" w:rsidRPr="00452BF1" w:rsidRDefault="00E028EF" w:rsidP="00E028EF">
      <w:pPr>
        <w:rPr>
          <w:color w:val="000000" w:themeColor="text1"/>
          <w:sz w:val="24"/>
          <w:szCs w:val="24"/>
        </w:rPr>
      </w:pPr>
      <w:r w:rsidRPr="00452BF1">
        <w:rPr>
          <w:b/>
          <w:color w:val="000000" w:themeColor="text1"/>
          <w:sz w:val="24"/>
          <w:szCs w:val="24"/>
        </w:rPr>
        <w:t>Eksklusionskriterier</w:t>
      </w:r>
      <w:r w:rsidRPr="00452BF1">
        <w:rPr>
          <w:color w:val="000000" w:themeColor="text1"/>
          <w:sz w:val="24"/>
          <w:szCs w:val="24"/>
        </w:rPr>
        <w:t xml:space="preserve">: </w:t>
      </w:r>
      <w:r w:rsidR="000F5978">
        <w:rPr>
          <w:color w:val="000000" w:themeColor="text1"/>
          <w:sz w:val="24"/>
          <w:szCs w:val="24"/>
        </w:rPr>
        <w:t>ingen</w:t>
      </w:r>
      <w:r w:rsidRPr="00452BF1">
        <w:rPr>
          <w:color w:val="000000" w:themeColor="text1"/>
          <w:sz w:val="24"/>
          <w:szCs w:val="24"/>
        </w:rPr>
        <w:t xml:space="preserve"> opkald </w:t>
      </w:r>
      <w:r w:rsidR="000F5978">
        <w:rPr>
          <w:color w:val="000000" w:themeColor="text1"/>
          <w:sz w:val="24"/>
          <w:szCs w:val="24"/>
        </w:rPr>
        <w:t>blev på forhånd udelukket</w:t>
      </w:r>
      <w:r w:rsidRPr="00452BF1">
        <w:rPr>
          <w:color w:val="000000" w:themeColor="text1"/>
          <w:sz w:val="24"/>
          <w:szCs w:val="24"/>
        </w:rPr>
        <w:t xml:space="preserve">. </w:t>
      </w:r>
    </w:p>
    <w:p w:rsidR="00545B6D" w:rsidRDefault="00A4068A" w:rsidP="00545B6D">
      <w:pPr>
        <w:rPr>
          <w:sz w:val="24"/>
          <w:szCs w:val="24"/>
        </w:rPr>
      </w:pPr>
      <w:r w:rsidRPr="004713FB">
        <w:rPr>
          <w:sz w:val="24"/>
          <w:szCs w:val="24"/>
        </w:rPr>
        <w:t>Beskrivelse af de fire forskellige praksis med oplysning om praksisform, beliggenhed, ansat personale og antal patienter samt lægekarakteristika i form af køn, alder og anciennitet i almen praksis fremgår af nedenstående praksisbeskrivelse.</w:t>
      </w:r>
    </w:p>
    <w:p w:rsidR="00131E0F" w:rsidRPr="004713FB" w:rsidRDefault="00131E0F" w:rsidP="00545B6D">
      <w:pPr>
        <w:rPr>
          <w:sz w:val="24"/>
          <w:szCs w:val="24"/>
        </w:rPr>
      </w:pPr>
    </w:p>
    <w:p w:rsidR="00557508" w:rsidRDefault="00557508" w:rsidP="005D33C5">
      <w:pPr>
        <w:rPr>
          <w:b/>
        </w:rPr>
      </w:pPr>
    </w:p>
    <w:p w:rsidR="00557508" w:rsidRDefault="00557508" w:rsidP="005D33C5">
      <w:pPr>
        <w:rPr>
          <w:b/>
        </w:rPr>
      </w:pPr>
    </w:p>
    <w:p w:rsidR="00557508" w:rsidRDefault="00557508" w:rsidP="005D33C5">
      <w:pPr>
        <w:rPr>
          <w:b/>
        </w:rPr>
      </w:pPr>
    </w:p>
    <w:p w:rsidR="009169BF" w:rsidRPr="007B2F64" w:rsidRDefault="009169BF" w:rsidP="005D33C5">
      <w:pPr>
        <w:rPr>
          <w:rFonts w:asciiTheme="majorHAnsi" w:hAnsiTheme="majorHAnsi"/>
          <w:b/>
          <w:sz w:val="24"/>
          <w:szCs w:val="24"/>
        </w:rPr>
      </w:pPr>
      <w:r w:rsidRPr="007B2F64">
        <w:rPr>
          <w:rFonts w:asciiTheme="majorHAnsi" w:hAnsiTheme="majorHAnsi"/>
          <w:b/>
          <w:sz w:val="24"/>
          <w:szCs w:val="24"/>
        </w:rPr>
        <w:t>Praksisbeskrivelse</w:t>
      </w:r>
    </w:p>
    <w:p w:rsidR="006C74A5" w:rsidRPr="004713FB" w:rsidRDefault="0044147C" w:rsidP="00545B6D">
      <w:pPr>
        <w:rPr>
          <w:rStyle w:val="Svagfremhvning"/>
          <w:i w:val="0"/>
          <w:color w:val="000000" w:themeColor="text1"/>
          <w:sz w:val="20"/>
          <w:szCs w:val="20"/>
        </w:rPr>
      </w:pPr>
      <w:r w:rsidRPr="00431387">
        <w:rPr>
          <w:rStyle w:val="Svagfremhvning"/>
          <w:b/>
          <w:i w:val="0"/>
          <w:color w:val="000000" w:themeColor="text1"/>
          <w:sz w:val="20"/>
          <w:szCs w:val="20"/>
        </w:rPr>
        <w:t>Praksis 1</w:t>
      </w:r>
      <w:r w:rsidR="009169BF" w:rsidRPr="004713FB">
        <w:rPr>
          <w:rStyle w:val="Svagfremhvning"/>
          <w:i w:val="0"/>
          <w:color w:val="000000" w:themeColor="text1"/>
          <w:sz w:val="20"/>
          <w:szCs w:val="20"/>
        </w:rPr>
        <w:t>:</w:t>
      </w:r>
      <w:r w:rsidRPr="004713FB">
        <w:rPr>
          <w:rStyle w:val="Svagfremhvning"/>
          <w:i w:val="0"/>
          <w:color w:val="000000" w:themeColor="text1"/>
          <w:sz w:val="20"/>
          <w:szCs w:val="20"/>
        </w:rPr>
        <w:t xml:space="preserve"> Kompagniskabspraksis</w:t>
      </w:r>
      <w:r w:rsidR="00E152DF">
        <w:rPr>
          <w:rStyle w:val="Svagfremhvning"/>
          <w:i w:val="0"/>
          <w:color w:val="000000" w:themeColor="text1"/>
          <w:sz w:val="20"/>
          <w:szCs w:val="20"/>
        </w:rPr>
        <w:t xml:space="preserve"> </w:t>
      </w:r>
      <w:r w:rsidRPr="004713FB">
        <w:rPr>
          <w:rStyle w:val="Svagfremhvning"/>
          <w:i w:val="0"/>
          <w:color w:val="000000" w:themeColor="text1"/>
          <w:sz w:val="20"/>
          <w:szCs w:val="20"/>
        </w:rPr>
        <w:t>i Varde. Praksis består af: To faste læger</w:t>
      </w:r>
      <w:r w:rsidR="00E271B6">
        <w:rPr>
          <w:rStyle w:val="Svagfremhvning"/>
          <w:i w:val="0"/>
          <w:color w:val="000000" w:themeColor="text1"/>
          <w:sz w:val="20"/>
          <w:szCs w:val="20"/>
        </w:rPr>
        <w:t xml:space="preserve"> og é</w:t>
      </w:r>
      <w:r w:rsidR="00D31AB7" w:rsidRPr="004713FB">
        <w:rPr>
          <w:rStyle w:val="Svagfremhvning"/>
          <w:i w:val="0"/>
          <w:color w:val="000000" w:themeColor="text1"/>
          <w:sz w:val="20"/>
          <w:szCs w:val="20"/>
        </w:rPr>
        <w:t>n</w:t>
      </w:r>
      <w:r w:rsidRPr="004713FB">
        <w:rPr>
          <w:rStyle w:val="Svagfremhvning"/>
          <w:i w:val="0"/>
          <w:color w:val="000000" w:themeColor="text1"/>
          <w:sz w:val="20"/>
          <w:szCs w:val="20"/>
        </w:rPr>
        <w:t xml:space="preserve"> </w:t>
      </w:r>
      <w:r w:rsidR="00CD7F71">
        <w:rPr>
          <w:rStyle w:val="Svagfremhvning"/>
          <w:i w:val="0"/>
          <w:color w:val="000000" w:themeColor="text1"/>
          <w:sz w:val="20"/>
          <w:szCs w:val="20"/>
        </w:rPr>
        <w:t>uddannelsesamenuensis</w:t>
      </w:r>
      <w:r w:rsidRPr="004713FB">
        <w:rPr>
          <w:rStyle w:val="Svagfremhvning"/>
          <w:i w:val="0"/>
          <w:color w:val="000000" w:themeColor="text1"/>
          <w:sz w:val="20"/>
          <w:szCs w:val="20"/>
        </w:rPr>
        <w:t xml:space="preserve"> (Fase 3, almen blok). Praksis har ansat to sekretærer, </w:t>
      </w:r>
      <w:r w:rsidR="00E271B6">
        <w:rPr>
          <w:rStyle w:val="Svagfremhvning"/>
          <w:i w:val="0"/>
          <w:color w:val="000000" w:themeColor="text1"/>
          <w:sz w:val="20"/>
          <w:szCs w:val="20"/>
        </w:rPr>
        <w:t>é</w:t>
      </w:r>
      <w:r w:rsidRPr="004713FB">
        <w:rPr>
          <w:rStyle w:val="Svagfremhvning"/>
          <w:i w:val="0"/>
          <w:color w:val="000000" w:themeColor="text1"/>
          <w:sz w:val="20"/>
          <w:szCs w:val="20"/>
        </w:rPr>
        <w:t xml:space="preserve">n laborant og </w:t>
      </w:r>
      <w:r w:rsidR="00E271B6">
        <w:rPr>
          <w:rStyle w:val="Svagfremhvning"/>
          <w:i w:val="0"/>
          <w:color w:val="000000" w:themeColor="text1"/>
          <w:sz w:val="20"/>
          <w:szCs w:val="20"/>
        </w:rPr>
        <w:t>é</w:t>
      </w:r>
      <w:r w:rsidRPr="004713FB">
        <w:rPr>
          <w:rStyle w:val="Svagfremhvning"/>
          <w:i w:val="0"/>
          <w:color w:val="000000" w:themeColor="text1"/>
          <w:sz w:val="20"/>
          <w:szCs w:val="20"/>
        </w:rPr>
        <w:t xml:space="preserve">n sygeplejerske. </w:t>
      </w:r>
      <w:r w:rsidR="0027727D" w:rsidRPr="004713FB">
        <w:rPr>
          <w:rStyle w:val="Svagfremhvning"/>
          <w:i w:val="0"/>
          <w:color w:val="000000" w:themeColor="text1"/>
          <w:sz w:val="20"/>
          <w:szCs w:val="20"/>
        </w:rPr>
        <w:t xml:space="preserve">Praksis har </w:t>
      </w:r>
      <w:r w:rsidR="004668CC">
        <w:rPr>
          <w:rStyle w:val="Svagfremhvning"/>
          <w:i w:val="0"/>
          <w:color w:val="000000" w:themeColor="text1"/>
          <w:sz w:val="20"/>
          <w:szCs w:val="20"/>
        </w:rPr>
        <w:t>cirka 4500</w:t>
      </w:r>
      <w:r w:rsidRPr="004713FB">
        <w:rPr>
          <w:rStyle w:val="Svagfremhvning"/>
          <w:i w:val="0"/>
          <w:color w:val="000000" w:themeColor="text1"/>
          <w:sz w:val="20"/>
          <w:szCs w:val="20"/>
        </w:rPr>
        <w:t xml:space="preserve"> patienter</w:t>
      </w:r>
      <w:r w:rsidR="006C74A5" w:rsidRPr="004713FB">
        <w:rPr>
          <w:rStyle w:val="Svagfremhvning"/>
          <w:i w:val="0"/>
          <w:color w:val="000000" w:themeColor="text1"/>
          <w:sz w:val="20"/>
          <w:szCs w:val="20"/>
        </w:rPr>
        <w:t>.</w:t>
      </w:r>
    </w:p>
    <w:tbl>
      <w:tblPr>
        <w:tblStyle w:val="Tabel-Gitter"/>
        <w:tblW w:w="0" w:type="auto"/>
        <w:tblLook w:val="04A0"/>
      </w:tblPr>
      <w:tblGrid>
        <w:gridCol w:w="2234"/>
        <w:gridCol w:w="531"/>
        <w:gridCol w:w="652"/>
        <w:gridCol w:w="1157"/>
      </w:tblGrid>
      <w:tr w:rsidR="006C74A5" w:rsidRPr="004713FB" w:rsidTr="004F6833">
        <w:tc>
          <w:tcPr>
            <w:tcW w:w="0" w:type="auto"/>
          </w:tcPr>
          <w:p w:rsidR="006C74A5" w:rsidRPr="004713FB" w:rsidRDefault="006C74A5" w:rsidP="00632256">
            <w:pPr>
              <w:jc w:val="center"/>
              <w:rPr>
                <w:rStyle w:val="Svagfremhvning"/>
                <w:i w:val="0"/>
                <w:color w:val="000000" w:themeColor="text1"/>
                <w:sz w:val="20"/>
                <w:szCs w:val="20"/>
              </w:rPr>
            </w:pPr>
            <w:r w:rsidRPr="004713FB">
              <w:rPr>
                <w:rStyle w:val="Svagfremhvning"/>
                <w:i w:val="0"/>
                <w:color w:val="000000" w:themeColor="text1"/>
                <w:sz w:val="20"/>
                <w:szCs w:val="20"/>
              </w:rPr>
              <w:t>Stilling</w:t>
            </w:r>
          </w:p>
        </w:tc>
        <w:tc>
          <w:tcPr>
            <w:tcW w:w="0" w:type="auto"/>
          </w:tcPr>
          <w:p w:rsidR="006C74A5" w:rsidRPr="004713FB" w:rsidRDefault="006C74A5" w:rsidP="00632256">
            <w:pPr>
              <w:jc w:val="center"/>
              <w:rPr>
                <w:rStyle w:val="Svagfremhvning"/>
                <w:i w:val="0"/>
                <w:color w:val="000000" w:themeColor="text1"/>
                <w:sz w:val="20"/>
                <w:szCs w:val="20"/>
              </w:rPr>
            </w:pPr>
            <w:r w:rsidRPr="004713FB">
              <w:rPr>
                <w:rStyle w:val="Svagfremhvning"/>
                <w:i w:val="0"/>
                <w:color w:val="000000" w:themeColor="text1"/>
                <w:sz w:val="20"/>
                <w:szCs w:val="20"/>
              </w:rPr>
              <w:t>Køn</w:t>
            </w:r>
          </w:p>
        </w:tc>
        <w:tc>
          <w:tcPr>
            <w:tcW w:w="0" w:type="auto"/>
          </w:tcPr>
          <w:p w:rsidR="006C74A5" w:rsidRPr="004713FB" w:rsidRDefault="006C74A5" w:rsidP="00632256">
            <w:pPr>
              <w:jc w:val="center"/>
              <w:rPr>
                <w:rStyle w:val="Svagfremhvning"/>
                <w:i w:val="0"/>
                <w:color w:val="000000" w:themeColor="text1"/>
                <w:sz w:val="20"/>
                <w:szCs w:val="20"/>
              </w:rPr>
            </w:pPr>
            <w:r w:rsidRPr="004713FB">
              <w:rPr>
                <w:rStyle w:val="Svagfremhvning"/>
                <w:i w:val="0"/>
                <w:color w:val="000000" w:themeColor="text1"/>
                <w:sz w:val="20"/>
                <w:szCs w:val="20"/>
              </w:rPr>
              <w:t>Alder</w:t>
            </w:r>
          </w:p>
        </w:tc>
        <w:tc>
          <w:tcPr>
            <w:tcW w:w="0" w:type="auto"/>
          </w:tcPr>
          <w:p w:rsidR="006C74A5" w:rsidRPr="004713FB" w:rsidRDefault="006C74A5" w:rsidP="00632256">
            <w:pPr>
              <w:jc w:val="center"/>
              <w:rPr>
                <w:rStyle w:val="Svagfremhvning"/>
                <w:i w:val="0"/>
                <w:color w:val="000000" w:themeColor="text1"/>
                <w:sz w:val="20"/>
                <w:szCs w:val="20"/>
              </w:rPr>
            </w:pPr>
            <w:r w:rsidRPr="004713FB">
              <w:rPr>
                <w:rStyle w:val="Svagfremhvning"/>
                <w:i w:val="0"/>
                <w:color w:val="000000" w:themeColor="text1"/>
                <w:sz w:val="20"/>
                <w:szCs w:val="20"/>
              </w:rPr>
              <w:t>Anciennitet</w:t>
            </w:r>
          </w:p>
        </w:tc>
      </w:tr>
      <w:tr w:rsidR="006C74A5" w:rsidRPr="004713FB" w:rsidTr="004F6833">
        <w:tc>
          <w:tcPr>
            <w:tcW w:w="0" w:type="auto"/>
          </w:tcPr>
          <w:p w:rsidR="006C74A5" w:rsidRPr="004713FB" w:rsidRDefault="006C74A5" w:rsidP="00632256">
            <w:pPr>
              <w:rPr>
                <w:rStyle w:val="Svagfremhvning"/>
                <w:i w:val="0"/>
                <w:color w:val="000000" w:themeColor="text1"/>
                <w:sz w:val="20"/>
                <w:szCs w:val="20"/>
              </w:rPr>
            </w:pPr>
            <w:r w:rsidRPr="004713FB">
              <w:rPr>
                <w:rStyle w:val="Svagfremhvning"/>
                <w:i w:val="0"/>
                <w:color w:val="000000" w:themeColor="text1"/>
                <w:sz w:val="20"/>
                <w:szCs w:val="20"/>
              </w:rPr>
              <w:t>Kompagnon 1</w:t>
            </w:r>
          </w:p>
        </w:tc>
        <w:tc>
          <w:tcPr>
            <w:tcW w:w="0" w:type="auto"/>
          </w:tcPr>
          <w:p w:rsidR="006C74A5" w:rsidRPr="004713FB" w:rsidRDefault="006C74A5" w:rsidP="00632256">
            <w:pPr>
              <w:jc w:val="center"/>
              <w:rPr>
                <w:rStyle w:val="Svagfremhvning"/>
                <w:i w:val="0"/>
                <w:color w:val="000000" w:themeColor="text1"/>
                <w:sz w:val="20"/>
                <w:szCs w:val="20"/>
              </w:rPr>
            </w:pPr>
            <w:r w:rsidRPr="004713FB">
              <w:rPr>
                <w:rStyle w:val="Svagfremhvning"/>
                <w:i w:val="0"/>
                <w:color w:val="000000" w:themeColor="text1"/>
                <w:sz w:val="20"/>
                <w:szCs w:val="20"/>
              </w:rPr>
              <w:t>M</w:t>
            </w:r>
          </w:p>
        </w:tc>
        <w:tc>
          <w:tcPr>
            <w:tcW w:w="0" w:type="auto"/>
          </w:tcPr>
          <w:p w:rsidR="006C74A5" w:rsidRPr="004713FB" w:rsidRDefault="006C74A5" w:rsidP="00632256">
            <w:pPr>
              <w:jc w:val="center"/>
              <w:rPr>
                <w:rStyle w:val="Svagfremhvning"/>
                <w:i w:val="0"/>
                <w:color w:val="000000" w:themeColor="text1"/>
                <w:sz w:val="20"/>
                <w:szCs w:val="20"/>
              </w:rPr>
            </w:pPr>
            <w:r w:rsidRPr="004713FB">
              <w:rPr>
                <w:rStyle w:val="Svagfremhvning"/>
                <w:i w:val="0"/>
                <w:color w:val="000000" w:themeColor="text1"/>
                <w:sz w:val="20"/>
                <w:szCs w:val="20"/>
              </w:rPr>
              <w:t>60</w:t>
            </w:r>
            <w:r w:rsidR="0027727D" w:rsidRPr="004713FB">
              <w:rPr>
                <w:rStyle w:val="Svagfremhvning"/>
                <w:i w:val="0"/>
                <w:color w:val="000000" w:themeColor="text1"/>
                <w:sz w:val="20"/>
                <w:szCs w:val="20"/>
              </w:rPr>
              <w:t xml:space="preserve"> år</w:t>
            </w:r>
          </w:p>
        </w:tc>
        <w:tc>
          <w:tcPr>
            <w:tcW w:w="0" w:type="auto"/>
          </w:tcPr>
          <w:p w:rsidR="006C74A5" w:rsidRPr="004713FB" w:rsidRDefault="006C74A5" w:rsidP="00632256">
            <w:pPr>
              <w:jc w:val="center"/>
              <w:rPr>
                <w:rStyle w:val="Svagfremhvning"/>
                <w:i w:val="0"/>
                <w:color w:val="000000" w:themeColor="text1"/>
                <w:sz w:val="20"/>
                <w:szCs w:val="20"/>
              </w:rPr>
            </w:pPr>
            <w:r w:rsidRPr="004713FB">
              <w:rPr>
                <w:rStyle w:val="Svagfremhvning"/>
                <w:i w:val="0"/>
                <w:color w:val="000000" w:themeColor="text1"/>
                <w:sz w:val="20"/>
                <w:szCs w:val="20"/>
              </w:rPr>
              <w:t>25</w:t>
            </w:r>
            <w:r w:rsidR="0027727D" w:rsidRPr="004713FB">
              <w:rPr>
                <w:rStyle w:val="Svagfremhvning"/>
                <w:i w:val="0"/>
                <w:color w:val="000000" w:themeColor="text1"/>
                <w:sz w:val="20"/>
                <w:szCs w:val="20"/>
              </w:rPr>
              <w:t xml:space="preserve"> år</w:t>
            </w:r>
          </w:p>
        </w:tc>
      </w:tr>
      <w:tr w:rsidR="006C74A5" w:rsidRPr="004713FB" w:rsidTr="004F6833">
        <w:tc>
          <w:tcPr>
            <w:tcW w:w="0" w:type="auto"/>
          </w:tcPr>
          <w:p w:rsidR="006C74A5" w:rsidRPr="004713FB" w:rsidRDefault="006C74A5" w:rsidP="00632256">
            <w:pPr>
              <w:rPr>
                <w:rStyle w:val="Svagfremhvning"/>
                <w:i w:val="0"/>
                <w:color w:val="000000" w:themeColor="text1"/>
                <w:sz w:val="20"/>
                <w:szCs w:val="20"/>
              </w:rPr>
            </w:pPr>
            <w:r w:rsidRPr="004713FB">
              <w:rPr>
                <w:rStyle w:val="Svagfremhvning"/>
                <w:i w:val="0"/>
                <w:color w:val="000000" w:themeColor="text1"/>
                <w:sz w:val="20"/>
                <w:szCs w:val="20"/>
              </w:rPr>
              <w:t>Kompagnon 2</w:t>
            </w:r>
          </w:p>
        </w:tc>
        <w:tc>
          <w:tcPr>
            <w:tcW w:w="0" w:type="auto"/>
          </w:tcPr>
          <w:p w:rsidR="006C74A5" w:rsidRPr="004713FB" w:rsidRDefault="006C74A5" w:rsidP="00632256">
            <w:pPr>
              <w:jc w:val="center"/>
              <w:rPr>
                <w:rStyle w:val="Svagfremhvning"/>
                <w:i w:val="0"/>
                <w:color w:val="000000" w:themeColor="text1"/>
                <w:sz w:val="20"/>
                <w:szCs w:val="20"/>
              </w:rPr>
            </w:pPr>
            <w:r w:rsidRPr="004713FB">
              <w:rPr>
                <w:rStyle w:val="Svagfremhvning"/>
                <w:i w:val="0"/>
                <w:color w:val="000000" w:themeColor="text1"/>
                <w:sz w:val="20"/>
                <w:szCs w:val="20"/>
              </w:rPr>
              <w:t>K</w:t>
            </w:r>
          </w:p>
        </w:tc>
        <w:tc>
          <w:tcPr>
            <w:tcW w:w="0" w:type="auto"/>
          </w:tcPr>
          <w:p w:rsidR="006C74A5" w:rsidRPr="004713FB" w:rsidRDefault="006C74A5" w:rsidP="00632256">
            <w:pPr>
              <w:jc w:val="center"/>
              <w:rPr>
                <w:rStyle w:val="Svagfremhvning"/>
                <w:i w:val="0"/>
                <w:color w:val="000000" w:themeColor="text1"/>
                <w:sz w:val="20"/>
                <w:szCs w:val="20"/>
              </w:rPr>
            </w:pPr>
            <w:r w:rsidRPr="004713FB">
              <w:rPr>
                <w:rStyle w:val="Svagfremhvning"/>
                <w:i w:val="0"/>
                <w:color w:val="000000" w:themeColor="text1"/>
                <w:sz w:val="20"/>
                <w:szCs w:val="20"/>
              </w:rPr>
              <w:t>37</w:t>
            </w:r>
            <w:r w:rsidR="0027727D" w:rsidRPr="004713FB">
              <w:rPr>
                <w:rStyle w:val="Svagfremhvning"/>
                <w:i w:val="0"/>
                <w:color w:val="000000" w:themeColor="text1"/>
                <w:sz w:val="20"/>
                <w:szCs w:val="20"/>
              </w:rPr>
              <w:t xml:space="preserve"> år</w:t>
            </w:r>
          </w:p>
        </w:tc>
        <w:tc>
          <w:tcPr>
            <w:tcW w:w="0" w:type="auto"/>
          </w:tcPr>
          <w:p w:rsidR="006C74A5" w:rsidRPr="004713FB" w:rsidRDefault="006C74A5" w:rsidP="00632256">
            <w:pPr>
              <w:jc w:val="center"/>
              <w:rPr>
                <w:rStyle w:val="Svagfremhvning"/>
                <w:i w:val="0"/>
                <w:color w:val="000000" w:themeColor="text1"/>
                <w:sz w:val="20"/>
                <w:szCs w:val="20"/>
              </w:rPr>
            </w:pPr>
            <w:r w:rsidRPr="004713FB">
              <w:rPr>
                <w:rStyle w:val="Svagfremhvning"/>
                <w:i w:val="0"/>
                <w:color w:val="000000" w:themeColor="text1"/>
                <w:sz w:val="20"/>
                <w:szCs w:val="20"/>
              </w:rPr>
              <w:t>3</w:t>
            </w:r>
            <w:r w:rsidR="0027727D" w:rsidRPr="004713FB">
              <w:rPr>
                <w:rStyle w:val="Svagfremhvning"/>
                <w:i w:val="0"/>
                <w:color w:val="000000" w:themeColor="text1"/>
                <w:sz w:val="20"/>
                <w:szCs w:val="20"/>
              </w:rPr>
              <w:t xml:space="preserve"> år</w:t>
            </w:r>
          </w:p>
        </w:tc>
      </w:tr>
      <w:tr w:rsidR="006C74A5" w:rsidRPr="004713FB" w:rsidTr="004F6833">
        <w:tc>
          <w:tcPr>
            <w:tcW w:w="0" w:type="auto"/>
          </w:tcPr>
          <w:p w:rsidR="006C74A5" w:rsidRPr="004713FB" w:rsidRDefault="00CD7F71" w:rsidP="00632256">
            <w:pPr>
              <w:jc w:val="center"/>
              <w:rPr>
                <w:rStyle w:val="Svagfremhvning"/>
                <w:i w:val="0"/>
                <w:color w:val="000000" w:themeColor="text1"/>
                <w:sz w:val="20"/>
                <w:szCs w:val="20"/>
              </w:rPr>
            </w:pPr>
            <w:r w:rsidRPr="000C1FA1">
              <w:rPr>
                <w:rStyle w:val="Svagfremhvning"/>
                <w:i w:val="0"/>
                <w:color w:val="000000" w:themeColor="text1"/>
                <w:sz w:val="20"/>
                <w:szCs w:val="20"/>
              </w:rPr>
              <w:t>U</w:t>
            </w:r>
            <w:r>
              <w:rPr>
                <w:rStyle w:val="Svagfremhvning"/>
                <w:i w:val="0"/>
                <w:color w:val="000000" w:themeColor="text1"/>
                <w:sz w:val="20"/>
                <w:szCs w:val="20"/>
              </w:rPr>
              <w:t>ddannelsesamenuensis</w:t>
            </w:r>
          </w:p>
        </w:tc>
        <w:tc>
          <w:tcPr>
            <w:tcW w:w="0" w:type="auto"/>
          </w:tcPr>
          <w:p w:rsidR="006C74A5" w:rsidRPr="004713FB" w:rsidRDefault="006C74A5" w:rsidP="00632256">
            <w:pPr>
              <w:jc w:val="center"/>
              <w:rPr>
                <w:rStyle w:val="Svagfremhvning"/>
                <w:i w:val="0"/>
                <w:color w:val="000000" w:themeColor="text1"/>
                <w:sz w:val="20"/>
                <w:szCs w:val="20"/>
              </w:rPr>
            </w:pPr>
            <w:r w:rsidRPr="004713FB">
              <w:rPr>
                <w:rStyle w:val="Svagfremhvning"/>
                <w:i w:val="0"/>
                <w:color w:val="000000" w:themeColor="text1"/>
                <w:sz w:val="20"/>
                <w:szCs w:val="20"/>
              </w:rPr>
              <w:t>K</w:t>
            </w:r>
          </w:p>
        </w:tc>
        <w:tc>
          <w:tcPr>
            <w:tcW w:w="0" w:type="auto"/>
          </w:tcPr>
          <w:p w:rsidR="006C74A5" w:rsidRPr="004713FB" w:rsidRDefault="006C74A5" w:rsidP="00632256">
            <w:pPr>
              <w:jc w:val="center"/>
              <w:rPr>
                <w:rStyle w:val="Svagfremhvning"/>
                <w:i w:val="0"/>
                <w:color w:val="000000" w:themeColor="text1"/>
                <w:sz w:val="20"/>
                <w:szCs w:val="20"/>
              </w:rPr>
            </w:pPr>
            <w:r w:rsidRPr="004713FB">
              <w:rPr>
                <w:rStyle w:val="Svagfremhvning"/>
                <w:i w:val="0"/>
                <w:color w:val="000000" w:themeColor="text1"/>
                <w:sz w:val="20"/>
                <w:szCs w:val="20"/>
              </w:rPr>
              <w:t>40</w:t>
            </w:r>
            <w:r w:rsidR="0027727D" w:rsidRPr="004713FB">
              <w:rPr>
                <w:rStyle w:val="Svagfremhvning"/>
                <w:i w:val="0"/>
                <w:color w:val="000000" w:themeColor="text1"/>
                <w:sz w:val="20"/>
                <w:szCs w:val="20"/>
              </w:rPr>
              <w:t xml:space="preserve"> år</w:t>
            </w:r>
          </w:p>
        </w:tc>
        <w:tc>
          <w:tcPr>
            <w:tcW w:w="0" w:type="auto"/>
          </w:tcPr>
          <w:p w:rsidR="006C74A5" w:rsidRPr="004713FB" w:rsidRDefault="006C74A5" w:rsidP="00632256">
            <w:pPr>
              <w:jc w:val="center"/>
              <w:rPr>
                <w:rStyle w:val="Svagfremhvning"/>
                <w:i w:val="0"/>
                <w:color w:val="000000" w:themeColor="text1"/>
                <w:sz w:val="20"/>
                <w:szCs w:val="20"/>
              </w:rPr>
            </w:pPr>
            <w:r w:rsidRPr="004713FB">
              <w:rPr>
                <w:rStyle w:val="Svagfremhvning"/>
                <w:i w:val="0"/>
                <w:color w:val="000000" w:themeColor="text1"/>
                <w:sz w:val="20"/>
                <w:szCs w:val="20"/>
              </w:rPr>
              <w:t>0</w:t>
            </w:r>
            <w:r w:rsidR="0027727D" w:rsidRPr="004713FB">
              <w:rPr>
                <w:rStyle w:val="Svagfremhvning"/>
                <w:i w:val="0"/>
                <w:color w:val="000000" w:themeColor="text1"/>
                <w:sz w:val="20"/>
                <w:szCs w:val="20"/>
              </w:rPr>
              <w:t xml:space="preserve"> år</w:t>
            </w:r>
          </w:p>
        </w:tc>
      </w:tr>
    </w:tbl>
    <w:p w:rsidR="0044147C" w:rsidRPr="000869CB" w:rsidRDefault="00B27991" w:rsidP="00545B6D">
      <w:pPr>
        <w:rPr>
          <w:rStyle w:val="Svagfremhvning"/>
          <w:color w:val="000000" w:themeColor="text1"/>
          <w:sz w:val="16"/>
          <w:szCs w:val="16"/>
        </w:rPr>
      </w:pPr>
      <w:r w:rsidRPr="000869CB">
        <w:rPr>
          <w:rStyle w:val="Svagfremhvning"/>
          <w:color w:val="000000" w:themeColor="text1"/>
          <w:sz w:val="16"/>
          <w:szCs w:val="16"/>
        </w:rPr>
        <w:t>Lægekarakteristika for den undersøgte praksis i Varde.</w:t>
      </w:r>
    </w:p>
    <w:p w:rsidR="00B27991" w:rsidRPr="004713FB" w:rsidRDefault="00E152DF" w:rsidP="00B27991">
      <w:pPr>
        <w:rPr>
          <w:rStyle w:val="Svagfremhvning"/>
          <w:i w:val="0"/>
          <w:color w:val="000000" w:themeColor="text1"/>
          <w:sz w:val="20"/>
          <w:szCs w:val="20"/>
        </w:rPr>
      </w:pPr>
      <w:r w:rsidRPr="00431387">
        <w:rPr>
          <w:rStyle w:val="Svagfremhvning"/>
          <w:b/>
          <w:i w:val="0"/>
          <w:color w:val="000000" w:themeColor="text1"/>
          <w:sz w:val="20"/>
          <w:szCs w:val="20"/>
        </w:rPr>
        <w:t>Praksis 2</w:t>
      </w:r>
      <w:r>
        <w:rPr>
          <w:rStyle w:val="Svagfremhvning"/>
          <w:i w:val="0"/>
          <w:color w:val="000000" w:themeColor="text1"/>
          <w:sz w:val="20"/>
          <w:szCs w:val="20"/>
        </w:rPr>
        <w:t>: Kompagniskabspraksis</w:t>
      </w:r>
      <w:r w:rsidR="00B27991" w:rsidRPr="004713FB">
        <w:rPr>
          <w:rStyle w:val="Svagfremhvning"/>
          <w:i w:val="0"/>
          <w:color w:val="000000" w:themeColor="text1"/>
          <w:sz w:val="20"/>
          <w:szCs w:val="20"/>
        </w:rPr>
        <w:t xml:space="preserve"> i Bramming. Praksis består af: Tre faste læger</w:t>
      </w:r>
      <w:r w:rsidR="00D31AB7" w:rsidRPr="004713FB">
        <w:rPr>
          <w:rStyle w:val="Svagfremhvning"/>
          <w:i w:val="0"/>
          <w:color w:val="000000" w:themeColor="text1"/>
          <w:sz w:val="20"/>
          <w:szCs w:val="20"/>
        </w:rPr>
        <w:t xml:space="preserve"> og </w:t>
      </w:r>
      <w:r w:rsidR="00E271B6">
        <w:rPr>
          <w:rStyle w:val="Svagfremhvning"/>
          <w:i w:val="0"/>
          <w:color w:val="000000" w:themeColor="text1"/>
          <w:sz w:val="20"/>
          <w:szCs w:val="20"/>
        </w:rPr>
        <w:t>é</w:t>
      </w:r>
      <w:r w:rsidR="00D31AB7" w:rsidRPr="004713FB">
        <w:rPr>
          <w:rStyle w:val="Svagfremhvning"/>
          <w:i w:val="0"/>
          <w:color w:val="000000" w:themeColor="text1"/>
          <w:sz w:val="20"/>
          <w:szCs w:val="20"/>
        </w:rPr>
        <w:t>n</w:t>
      </w:r>
      <w:r w:rsidR="00B27991" w:rsidRPr="004713FB">
        <w:rPr>
          <w:rStyle w:val="Svagfremhvning"/>
          <w:i w:val="0"/>
          <w:color w:val="000000" w:themeColor="text1"/>
          <w:sz w:val="20"/>
          <w:szCs w:val="20"/>
        </w:rPr>
        <w:t xml:space="preserve"> </w:t>
      </w:r>
      <w:r w:rsidR="00CD7F71">
        <w:rPr>
          <w:rStyle w:val="Svagfremhvning"/>
          <w:i w:val="0"/>
          <w:color w:val="000000" w:themeColor="text1"/>
          <w:sz w:val="20"/>
          <w:szCs w:val="20"/>
        </w:rPr>
        <w:t>uddannelsesamenuensis</w:t>
      </w:r>
      <w:r w:rsidR="00CD7F71" w:rsidRPr="004713FB">
        <w:rPr>
          <w:rStyle w:val="Svagfremhvning"/>
          <w:i w:val="0"/>
          <w:color w:val="000000" w:themeColor="text1"/>
          <w:sz w:val="20"/>
          <w:szCs w:val="20"/>
        </w:rPr>
        <w:t xml:space="preserve"> </w:t>
      </w:r>
      <w:r w:rsidR="004668CC">
        <w:rPr>
          <w:rStyle w:val="Svagfremhvning"/>
          <w:i w:val="0"/>
          <w:color w:val="000000" w:themeColor="text1"/>
          <w:sz w:val="20"/>
          <w:szCs w:val="20"/>
        </w:rPr>
        <w:t>(Fase 2</w:t>
      </w:r>
      <w:r w:rsidR="00B27991" w:rsidRPr="004713FB">
        <w:rPr>
          <w:rStyle w:val="Svagfremhvning"/>
          <w:i w:val="0"/>
          <w:color w:val="000000" w:themeColor="text1"/>
          <w:sz w:val="20"/>
          <w:szCs w:val="20"/>
        </w:rPr>
        <w:t xml:space="preserve">, almen blok). Praksis har ansat </w:t>
      </w:r>
      <w:r w:rsidR="004668CC">
        <w:rPr>
          <w:rStyle w:val="Svagfremhvning"/>
          <w:i w:val="0"/>
          <w:color w:val="000000" w:themeColor="text1"/>
          <w:sz w:val="20"/>
          <w:szCs w:val="20"/>
        </w:rPr>
        <w:t>tre</w:t>
      </w:r>
      <w:r w:rsidR="00B27991" w:rsidRPr="004713FB">
        <w:rPr>
          <w:rStyle w:val="Svagfremhvning"/>
          <w:i w:val="0"/>
          <w:color w:val="000000" w:themeColor="text1"/>
          <w:sz w:val="20"/>
          <w:szCs w:val="20"/>
        </w:rPr>
        <w:t xml:space="preserve"> sekretærer</w:t>
      </w:r>
      <w:r w:rsidR="004668CC">
        <w:rPr>
          <w:rStyle w:val="Svagfremhvning"/>
          <w:i w:val="0"/>
          <w:color w:val="000000" w:themeColor="text1"/>
          <w:sz w:val="20"/>
          <w:szCs w:val="20"/>
        </w:rPr>
        <w:t xml:space="preserve"> og tre </w:t>
      </w:r>
      <w:r w:rsidR="00B27991" w:rsidRPr="004713FB">
        <w:rPr>
          <w:rStyle w:val="Svagfremhvning"/>
          <w:i w:val="0"/>
          <w:color w:val="000000" w:themeColor="text1"/>
          <w:sz w:val="20"/>
          <w:szCs w:val="20"/>
        </w:rPr>
        <w:t>sygeplejerske</w:t>
      </w:r>
      <w:r w:rsidR="004668CC">
        <w:rPr>
          <w:rStyle w:val="Svagfremhvning"/>
          <w:i w:val="0"/>
          <w:color w:val="000000" w:themeColor="text1"/>
          <w:sz w:val="20"/>
          <w:szCs w:val="20"/>
        </w:rPr>
        <w:t>r</w:t>
      </w:r>
      <w:r w:rsidR="00B27991" w:rsidRPr="004713FB">
        <w:rPr>
          <w:rStyle w:val="Svagfremhvning"/>
          <w:i w:val="0"/>
          <w:color w:val="000000" w:themeColor="text1"/>
          <w:sz w:val="20"/>
          <w:szCs w:val="20"/>
        </w:rPr>
        <w:t xml:space="preserve">. </w:t>
      </w:r>
      <w:r w:rsidR="000E0FB4" w:rsidRPr="004713FB">
        <w:rPr>
          <w:rStyle w:val="Svagfremhvning"/>
          <w:i w:val="0"/>
          <w:color w:val="000000" w:themeColor="text1"/>
          <w:sz w:val="20"/>
          <w:szCs w:val="20"/>
        </w:rPr>
        <w:t xml:space="preserve">Praksis har </w:t>
      </w:r>
      <w:r w:rsidR="00E271B6">
        <w:rPr>
          <w:rStyle w:val="Svagfremhvning"/>
          <w:i w:val="0"/>
          <w:color w:val="000000" w:themeColor="text1"/>
          <w:sz w:val="20"/>
          <w:szCs w:val="20"/>
        </w:rPr>
        <w:t xml:space="preserve">cirka </w:t>
      </w:r>
      <w:r w:rsidR="000E0FB4" w:rsidRPr="004713FB">
        <w:rPr>
          <w:rStyle w:val="Svagfremhvning"/>
          <w:i w:val="0"/>
          <w:color w:val="000000" w:themeColor="text1"/>
          <w:sz w:val="20"/>
          <w:szCs w:val="20"/>
        </w:rPr>
        <w:t>53</w:t>
      </w:r>
      <w:r w:rsidR="00B27991" w:rsidRPr="004713FB">
        <w:rPr>
          <w:rStyle w:val="Svagfremhvning"/>
          <w:i w:val="0"/>
          <w:color w:val="000000" w:themeColor="text1"/>
          <w:sz w:val="20"/>
          <w:szCs w:val="20"/>
        </w:rPr>
        <w:t>00 patienter.</w:t>
      </w:r>
    </w:p>
    <w:tbl>
      <w:tblPr>
        <w:tblStyle w:val="Tabel-Gitter"/>
        <w:tblW w:w="0" w:type="auto"/>
        <w:tblLook w:val="04A0"/>
      </w:tblPr>
      <w:tblGrid>
        <w:gridCol w:w="1343"/>
        <w:gridCol w:w="531"/>
        <w:gridCol w:w="652"/>
        <w:gridCol w:w="1157"/>
      </w:tblGrid>
      <w:tr w:rsidR="004F6833" w:rsidRPr="004713FB" w:rsidTr="00541EC3">
        <w:tc>
          <w:tcPr>
            <w:tcW w:w="0" w:type="auto"/>
          </w:tcPr>
          <w:p w:rsidR="004F6833" w:rsidRPr="004713FB" w:rsidRDefault="004F6833" w:rsidP="00632256">
            <w:pPr>
              <w:jc w:val="center"/>
              <w:rPr>
                <w:rStyle w:val="Svagfremhvning"/>
                <w:i w:val="0"/>
                <w:color w:val="000000" w:themeColor="text1"/>
                <w:sz w:val="20"/>
                <w:szCs w:val="20"/>
              </w:rPr>
            </w:pPr>
            <w:r w:rsidRPr="004713FB">
              <w:rPr>
                <w:rStyle w:val="Svagfremhvning"/>
                <w:i w:val="0"/>
                <w:color w:val="000000" w:themeColor="text1"/>
                <w:sz w:val="20"/>
                <w:szCs w:val="20"/>
              </w:rPr>
              <w:t>Stilling</w:t>
            </w:r>
          </w:p>
        </w:tc>
        <w:tc>
          <w:tcPr>
            <w:tcW w:w="0" w:type="auto"/>
          </w:tcPr>
          <w:p w:rsidR="004F6833" w:rsidRPr="004713FB" w:rsidRDefault="004F6833" w:rsidP="00632256">
            <w:pPr>
              <w:rPr>
                <w:rStyle w:val="Svagfremhvning"/>
                <w:i w:val="0"/>
                <w:color w:val="000000" w:themeColor="text1"/>
                <w:sz w:val="20"/>
                <w:szCs w:val="20"/>
              </w:rPr>
            </w:pPr>
            <w:r w:rsidRPr="004713FB">
              <w:rPr>
                <w:rStyle w:val="Svagfremhvning"/>
                <w:i w:val="0"/>
                <w:color w:val="000000" w:themeColor="text1"/>
                <w:sz w:val="20"/>
                <w:szCs w:val="20"/>
              </w:rPr>
              <w:t>Køn</w:t>
            </w:r>
          </w:p>
        </w:tc>
        <w:tc>
          <w:tcPr>
            <w:tcW w:w="0" w:type="auto"/>
          </w:tcPr>
          <w:p w:rsidR="004F6833" w:rsidRPr="004713FB" w:rsidRDefault="004F6833" w:rsidP="00632256">
            <w:pPr>
              <w:rPr>
                <w:rStyle w:val="Svagfremhvning"/>
                <w:i w:val="0"/>
                <w:color w:val="000000" w:themeColor="text1"/>
                <w:sz w:val="20"/>
                <w:szCs w:val="20"/>
              </w:rPr>
            </w:pPr>
            <w:r w:rsidRPr="004713FB">
              <w:rPr>
                <w:rStyle w:val="Svagfremhvning"/>
                <w:i w:val="0"/>
                <w:color w:val="000000" w:themeColor="text1"/>
                <w:sz w:val="20"/>
                <w:szCs w:val="20"/>
              </w:rPr>
              <w:t>Alder</w:t>
            </w:r>
          </w:p>
        </w:tc>
        <w:tc>
          <w:tcPr>
            <w:tcW w:w="0" w:type="auto"/>
          </w:tcPr>
          <w:p w:rsidR="004F6833" w:rsidRPr="004713FB" w:rsidRDefault="004F6833" w:rsidP="00632256">
            <w:pPr>
              <w:rPr>
                <w:rStyle w:val="Svagfremhvning"/>
                <w:i w:val="0"/>
                <w:color w:val="000000" w:themeColor="text1"/>
                <w:sz w:val="20"/>
                <w:szCs w:val="20"/>
              </w:rPr>
            </w:pPr>
            <w:r w:rsidRPr="004713FB">
              <w:rPr>
                <w:rStyle w:val="Svagfremhvning"/>
                <w:i w:val="0"/>
                <w:color w:val="000000" w:themeColor="text1"/>
                <w:sz w:val="20"/>
                <w:szCs w:val="20"/>
              </w:rPr>
              <w:t>Anciennitet</w:t>
            </w:r>
          </w:p>
        </w:tc>
      </w:tr>
      <w:tr w:rsidR="004F6833" w:rsidRPr="004713FB" w:rsidTr="00541EC3">
        <w:tc>
          <w:tcPr>
            <w:tcW w:w="0" w:type="auto"/>
          </w:tcPr>
          <w:p w:rsidR="004F6833" w:rsidRPr="004713FB" w:rsidRDefault="0027727D" w:rsidP="00B27991">
            <w:pPr>
              <w:rPr>
                <w:rStyle w:val="Svagfremhvning"/>
                <w:i w:val="0"/>
                <w:color w:val="000000" w:themeColor="text1"/>
                <w:sz w:val="20"/>
                <w:szCs w:val="20"/>
              </w:rPr>
            </w:pPr>
            <w:r w:rsidRPr="004713FB">
              <w:rPr>
                <w:rStyle w:val="Svagfremhvning"/>
                <w:i w:val="0"/>
                <w:color w:val="000000" w:themeColor="text1"/>
                <w:sz w:val="20"/>
                <w:szCs w:val="20"/>
              </w:rPr>
              <w:t>Kompagnon 1</w:t>
            </w:r>
          </w:p>
        </w:tc>
        <w:tc>
          <w:tcPr>
            <w:tcW w:w="0" w:type="auto"/>
          </w:tcPr>
          <w:p w:rsidR="004F6833" w:rsidRPr="004713FB" w:rsidRDefault="0027727D" w:rsidP="00632256">
            <w:pPr>
              <w:jc w:val="center"/>
              <w:rPr>
                <w:rStyle w:val="Svagfremhvning"/>
                <w:i w:val="0"/>
                <w:color w:val="000000" w:themeColor="text1"/>
                <w:sz w:val="20"/>
                <w:szCs w:val="20"/>
              </w:rPr>
            </w:pPr>
            <w:r w:rsidRPr="004713FB">
              <w:rPr>
                <w:rStyle w:val="Svagfremhvning"/>
                <w:i w:val="0"/>
                <w:color w:val="000000" w:themeColor="text1"/>
                <w:sz w:val="20"/>
                <w:szCs w:val="20"/>
              </w:rPr>
              <w:t>M</w:t>
            </w:r>
          </w:p>
        </w:tc>
        <w:tc>
          <w:tcPr>
            <w:tcW w:w="0" w:type="auto"/>
          </w:tcPr>
          <w:p w:rsidR="004F6833" w:rsidRPr="004713FB" w:rsidRDefault="0027727D" w:rsidP="00B27991">
            <w:pPr>
              <w:rPr>
                <w:rStyle w:val="Svagfremhvning"/>
                <w:i w:val="0"/>
                <w:color w:val="000000" w:themeColor="text1"/>
                <w:sz w:val="20"/>
                <w:szCs w:val="20"/>
              </w:rPr>
            </w:pPr>
            <w:r w:rsidRPr="004713FB">
              <w:rPr>
                <w:rStyle w:val="Svagfremhvning"/>
                <w:i w:val="0"/>
                <w:color w:val="000000" w:themeColor="text1"/>
                <w:sz w:val="20"/>
                <w:szCs w:val="20"/>
              </w:rPr>
              <w:t>65 år</w:t>
            </w:r>
          </w:p>
        </w:tc>
        <w:tc>
          <w:tcPr>
            <w:tcW w:w="0" w:type="auto"/>
          </w:tcPr>
          <w:p w:rsidR="004F6833" w:rsidRPr="004713FB" w:rsidRDefault="00632256" w:rsidP="00632256">
            <w:pPr>
              <w:jc w:val="center"/>
              <w:rPr>
                <w:rStyle w:val="Svagfremhvning"/>
                <w:i w:val="0"/>
                <w:color w:val="000000" w:themeColor="text1"/>
                <w:sz w:val="20"/>
                <w:szCs w:val="20"/>
              </w:rPr>
            </w:pPr>
            <w:r>
              <w:rPr>
                <w:rStyle w:val="Svagfremhvning"/>
                <w:i w:val="0"/>
                <w:color w:val="000000" w:themeColor="text1"/>
                <w:sz w:val="20"/>
                <w:szCs w:val="20"/>
              </w:rPr>
              <w:t>34 år</w:t>
            </w:r>
          </w:p>
        </w:tc>
      </w:tr>
      <w:tr w:rsidR="004F6833" w:rsidRPr="004713FB" w:rsidTr="00541EC3">
        <w:tc>
          <w:tcPr>
            <w:tcW w:w="0" w:type="auto"/>
          </w:tcPr>
          <w:p w:rsidR="004F6833" w:rsidRPr="004713FB" w:rsidRDefault="0027727D" w:rsidP="00B27991">
            <w:pPr>
              <w:rPr>
                <w:rStyle w:val="Svagfremhvning"/>
                <w:i w:val="0"/>
                <w:color w:val="000000" w:themeColor="text1"/>
                <w:sz w:val="20"/>
                <w:szCs w:val="20"/>
              </w:rPr>
            </w:pPr>
            <w:r w:rsidRPr="004713FB">
              <w:rPr>
                <w:rStyle w:val="Svagfremhvning"/>
                <w:i w:val="0"/>
                <w:color w:val="000000" w:themeColor="text1"/>
                <w:sz w:val="20"/>
                <w:szCs w:val="20"/>
              </w:rPr>
              <w:t>Kompagnon 2</w:t>
            </w:r>
          </w:p>
        </w:tc>
        <w:tc>
          <w:tcPr>
            <w:tcW w:w="0" w:type="auto"/>
          </w:tcPr>
          <w:p w:rsidR="004F6833" w:rsidRPr="004713FB" w:rsidRDefault="0027727D" w:rsidP="00632256">
            <w:pPr>
              <w:jc w:val="center"/>
              <w:rPr>
                <w:rStyle w:val="Svagfremhvning"/>
                <w:i w:val="0"/>
                <w:color w:val="000000" w:themeColor="text1"/>
                <w:sz w:val="20"/>
                <w:szCs w:val="20"/>
              </w:rPr>
            </w:pPr>
            <w:r w:rsidRPr="004713FB">
              <w:rPr>
                <w:rStyle w:val="Svagfremhvning"/>
                <w:i w:val="0"/>
                <w:color w:val="000000" w:themeColor="text1"/>
                <w:sz w:val="20"/>
                <w:szCs w:val="20"/>
              </w:rPr>
              <w:t>M</w:t>
            </w:r>
          </w:p>
        </w:tc>
        <w:tc>
          <w:tcPr>
            <w:tcW w:w="0" w:type="auto"/>
          </w:tcPr>
          <w:p w:rsidR="004F6833" w:rsidRPr="004713FB" w:rsidRDefault="0027727D" w:rsidP="00B27991">
            <w:pPr>
              <w:rPr>
                <w:rStyle w:val="Svagfremhvning"/>
                <w:i w:val="0"/>
                <w:color w:val="000000" w:themeColor="text1"/>
                <w:sz w:val="20"/>
                <w:szCs w:val="20"/>
              </w:rPr>
            </w:pPr>
            <w:r w:rsidRPr="004713FB">
              <w:rPr>
                <w:rStyle w:val="Svagfremhvning"/>
                <w:i w:val="0"/>
                <w:color w:val="000000" w:themeColor="text1"/>
                <w:sz w:val="20"/>
                <w:szCs w:val="20"/>
              </w:rPr>
              <w:t>55 år</w:t>
            </w:r>
          </w:p>
        </w:tc>
        <w:tc>
          <w:tcPr>
            <w:tcW w:w="0" w:type="auto"/>
          </w:tcPr>
          <w:p w:rsidR="004F6833" w:rsidRPr="004713FB" w:rsidRDefault="00632256" w:rsidP="00632256">
            <w:pPr>
              <w:jc w:val="center"/>
              <w:rPr>
                <w:rStyle w:val="Svagfremhvning"/>
                <w:i w:val="0"/>
                <w:color w:val="000000" w:themeColor="text1"/>
                <w:sz w:val="20"/>
                <w:szCs w:val="20"/>
              </w:rPr>
            </w:pPr>
            <w:r>
              <w:rPr>
                <w:rStyle w:val="Svagfremhvning"/>
                <w:i w:val="0"/>
                <w:color w:val="000000" w:themeColor="text1"/>
                <w:sz w:val="20"/>
                <w:szCs w:val="20"/>
              </w:rPr>
              <w:t>12 år</w:t>
            </w:r>
          </w:p>
        </w:tc>
      </w:tr>
      <w:tr w:rsidR="004F6833" w:rsidRPr="004713FB" w:rsidTr="00541EC3">
        <w:tc>
          <w:tcPr>
            <w:tcW w:w="0" w:type="auto"/>
          </w:tcPr>
          <w:p w:rsidR="004F6833" w:rsidRPr="004713FB" w:rsidRDefault="0027727D" w:rsidP="00B27991">
            <w:pPr>
              <w:rPr>
                <w:rStyle w:val="Svagfremhvning"/>
                <w:i w:val="0"/>
                <w:color w:val="000000" w:themeColor="text1"/>
                <w:sz w:val="20"/>
                <w:szCs w:val="20"/>
              </w:rPr>
            </w:pPr>
            <w:r w:rsidRPr="004713FB">
              <w:rPr>
                <w:rStyle w:val="Svagfremhvning"/>
                <w:i w:val="0"/>
                <w:color w:val="000000" w:themeColor="text1"/>
                <w:sz w:val="20"/>
                <w:szCs w:val="20"/>
              </w:rPr>
              <w:t>Kompagnon 3</w:t>
            </w:r>
          </w:p>
        </w:tc>
        <w:tc>
          <w:tcPr>
            <w:tcW w:w="0" w:type="auto"/>
          </w:tcPr>
          <w:p w:rsidR="004F6833" w:rsidRPr="004713FB" w:rsidRDefault="0027727D" w:rsidP="00632256">
            <w:pPr>
              <w:jc w:val="center"/>
              <w:rPr>
                <w:rStyle w:val="Svagfremhvning"/>
                <w:i w:val="0"/>
                <w:color w:val="000000" w:themeColor="text1"/>
                <w:sz w:val="20"/>
                <w:szCs w:val="20"/>
              </w:rPr>
            </w:pPr>
            <w:r w:rsidRPr="004713FB">
              <w:rPr>
                <w:rStyle w:val="Svagfremhvning"/>
                <w:i w:val="0"/>
                <w:color w:val="000000" w:themeColor="text1"/>
                <w:sz w:val="20"/>
                <w:szCs w:val="20"/>
              </w:rPr>
              <w:t>M</w:t>
            </w:r>
          </w:p>
        </w:tc>
        <w:tc>
          <w:tcPr>
            <w:tcW w:w="0" w:type="auto"/>
          </w:tcPr>
          <w:p w:rsidR="004F6833" w:rsidRPr="004713FB" w:rsidRDefault="0027727D" w:rsidP="00B27991">
            <w:pPr>
              <w:rPr>
                <w:rStyle w:val="Svagfremhvning"/>
                <w:i w:val="0"/>
                <w:color w:val="000000" w:themeColor="text1"/>
                <w:sz w:val="20"/>
                <w:szCs w:val="20"/>
              </w:rPr>
            </w:pPr>
            <w:r w:rsidRPr="004713FB">
              <w:rPr>
                <w:rStyle w:val="Svagfremhvning"/>
                <w:i w:val="0"/>
                <w:color w:val="000000" w:themeColor="text1"/>
                <w:sz w:val="20"/>
                <w:szCs w:val="20"/>
              </w:rPr>
              <w:t>49 år</w:t>
            </w:r>
          </w:p>
        </w:tc>
        <w:tc>
          <w:tcPr>
            <w:tcW w:w="0" w:type="auto"/>
          </w:tcPr>
          <w:p w:rsidR="004F6833" w:rsidRPr="004713FB" w:rsidRDefault="00632256" w:rsidP="00632256">
            <w:pPr>
              <w:jc w:val="center"/>
              <w:rPr>
                <w:rStyle w:val="Svagfremhvning"/>
                <w:i w:val="0"/>
                <w:color w:val="000000" w:themeColor="text1"/>
                <w:sz w:val="20"/>
                <w:szCs w:val="20"/>
              </w:rPr>
            </w:pPr>
            <w:r>
              <w:rPr>
                <w:rStyle w:val="Svagfremhvning"/>
                <w:i w:val="0"/>
                <w:color w:val="000000" w:themeColor="text1"/>
                <w:sz w:val="20"/>
                <w:szCs w:val="20"/>
              </w:rPr>
              <w:t>5 år</w:t>
            </w:r>
          </w:p>
        </w:tc>
      </w:tr>
    </w:tbl>
    <w:p w:rsidR="004F6833" w:rsidRPr="000869CB" w:rsidRDefault="002506CC" w:rsidP="00B27991">
      <w:pPr>
        <w:rPr>
          <w:rStyle w:val="Svagfremhvning"/>
          <w:color w:val="000000" w:themeColor="text1"/>
          <w:sz w:val="16"/>
          <w:szCs w:val="16"/>
        </w:rPr>
      </w:pPr>
      <w:r>
        <w:rPr>
          <w:rStyle w:val="Svagfremhvning"/>
          <w:color w:val="000000" w:themeColor="text1"/>
          <w:sz w:val="16"/>
          <w:szCs w:val="16"/>
        </w:rPr>
        <w:t>L</w:t>
      </w:r>
      <w:r w:rsidR="0027727D" w:rsidRPr="000869CB">
        <w:rPr>
          <w:rStyle w:val="Svagfremhvning"/>
          <w:color w:val="000000" w:themeColor="text1"/>
          <w:sz w:val="16"/>
          <w:szCs w:val="16"/>
        </w:rPr>
        <w:t>ægekarakteristika for den undersøgte praksis i Bramming.</w:t>
      </w:r>
    </w:p>
    <w:p w:rsidR="0027727D" w:rsidRPr="004713FB" w:rsidRDefault="0027727D" w:rsidP="0027727D">
      <w:pPr>
        <w:rPr>
          <w:rStyle w:val="Svagfremhvning"/>
          <w:i w:val="0"/>
          <w:color w:val="000000" w:themeColor="text1"/>
          <w:sz w:val="20"/>
          <w:szCs w:val="20"/>
        </w:rPr>
      </w:pPr>
      <w:r w:rsidRPr="00431387">
        <w:rPr>
          <w:rStyle w:val="Svagfremhvning"/>
          <w:b/>
          <w:i w:val="0"/>
          <w:color w:val="000000" w:themeColor="text1"/>
          <w:sz w:val="20"/>
          <w:szCs w:val="20"/>
        </w:rPr>
        <w:t>Praksis 3</w:t>
      </w:r>
      <w:r w:rsidRPr="004713FB">
        <w:rPr>
          <w:rStyle w:val="Svagfremhvning"/>
          <w:i w:val="0"/>
          <w:color w:val="000000" w:themeColor="text1"/>
          <w:sz w:val="20"/>
          <w:szCs w:val="20"/>
        </w:rPr>
        <w:t>: Kompagniskabspraksis i Ansager. Praksis består af: Tre faste læger</w:t>
      </w:r>
      <w:r w:rsidR="00D31AB7" w:rsidRPr="004713FB">
        <w:rPr>
          <w:rStyle w:val="Svagfremhvning"/>
          <w:i w:val="0"/>
          <w:color w:val="000000" w:themeColor="text1"/>
          <w:sz w:val="20"/>
          <w:szCs w:val="20"/>
        </w:rPr>
        <w:t xml:space="preserve"> og </w:t>
      </w:r>
      <w:r w:rsidR="00E271B6">
        <w:rPr>
          <w:rStyle w:val="Svagfremhvning"/>
          <w:i w:val="0"/>
          <w:color w:val="000000" w:themeColor="text1"/>
          <w:sz w:val="20"/>
          <w:szCs w:val="20"/>
        </w:rPr>
        <w:t>é</w:t>
      </w:r>
      <w:r w:rsidR="00D31AB7" w:rsidRPr="004713FB">
        <w:rPr>
          <w:rStyle w:val="Svagfremhvning"/>
          <w:i w:val="0"/>
          <w:color w:val="000000" w:themeColor="text1"/>
          <w:sz w:val="20"/>
          <w:szCs w:val="20"/>
        </w:rPr>
        <w:t>n</w:t>
      </w:r>
      <w:r w:rsidRPr="004713FB">
        <w:rPr>
          <w:rStyle w:val="Svagfremhvning"/>
          <w:i w:val="0"/>
          <w:color w:val="000000" w:themeColor="text1"/>
          <w:sz w:val="20"/>
          <w:szCs w:val="20"/>
        </w:rPr>
        <w:t xml:space="preserve"> </w:t>
      </w:r>
      <w:r w:rsidR="00CD7F71">
        <w:rPr>
          <w:rStyle w:val="Svagfremhvning"/>
          <w:i w:val="0"/>
          <w:color w:val="000000" w:themeColor="text1"/>
          <w:sz w:val="20"/>
          <w:szCs w:val="20"/>
        </w:rPr>
        <w:t>uddannelsesamenuensis</w:t>
      </w:r>
      <w:r w:rsidR="00CD7F71" w:rsidRPr="004713FB">
        <w:rPr>
          <w:rStyle w:val="Svagfremhvning"/>
          <w:i w:val="0"/>
          <w:color w:val="000000" w:themeColor="text1"/>
          <w:sz w:val="20"/>
          <w:szCs w:val="20"/>
        </w:rPr>
        <w:t xml:space="preserve"> </w:t>
      </w:r>
      <w:r w:rsidR="00E271B6">
        <w:rPr>
          <w:rStyle w:val="Svagfremhvning"/>
          <w:i w:val="0"/>
          <w:color w:val="000000" w:themeColor="text1"/>
          <w:sz w:val="20"/>
          <w:szCs w:val="20"/>
        </w:rPr>
        <w:t>(Fase 2</w:t>
      </w:r>
      <w:r w:rsidRPr="004713FB">
        <w:rPr>
          <w:rStyle w:val="Svagfremhvning"/>
          <w:i w:val="0"/>
          <w:color w:val="000000" w:themeColor="text1"/>
          <w:sz w:val="20"/>
          <w:szCs w:val="20"/>
        </w:rPr>
        <w:t xml:space="preserve">, almen blok). Praksis har ansat </w:t>
      </w:r>
      <w:r w:rsidR="00E271B6">
        <w:rPr>
          <w:rStyle w:val="Svagfremhvning"/>
          <w:i w:val="0"/>
          <w:color w:val="000000" w:themeColor="text1"/>
          <w:sz w:val="20"/>
          <w:szCs w:val="20"/>
        </w:rPr>
        <w:t>én</w:t>
      </w:r>
      <w:r w:rsidRPr="004713FB">
        <w:rPr>
          <w:rStyle w:val="Svagfremhvning"/>
          <w:i w:val="0"/>
          <w:color w:val="000000" w:themeColor="text1"/>
          <w:sz w:val="20"/>
          <w:szCs w:val="20"/>
        </w:rPr>
        <w:t xml:space="preserve"> sekretær, </w:t>
      </w:r>
      <w:r w:rsidR="00E271B6">
        <w:rPr>
          <w:rStyle w:val="Svagfremhvning"/>
          <w:i w:val="0"/>
          <w:color w:val="000000" w:themeColor="text1"/>
          <w:sz w:val="20"/>
          <w:szCs w:val="20"/>
        </w:rPr>
        <w:t>én</w:t>
      </w:r>
      <w:r w:rsidRPr="004713FB">
        <w:rPr>
          <w:rStyle w:val="Svagfremhvning"/>
          <w:i w:val="0"/>
          <w:color w:val="000000" w:themeColor="text1"/>
          <w:sz w:val="20"/>
          <w:szCs w:val="20"/>
        </w:rPr>
        <w:t xml:space="preserve"> laborant og </w:t>
      </w:r>
      <w:r w:rsidR="00E271B6">
        <w:rPr>
          <w:rStyle w:val="Svagfremhvning"/>
          <w:i w:val="0"/>
          <w:color w:val="000000" w:themeColor="text1"/>
          <w:sz w:val="20"/>
          <w:szCs w:val="20"/>
        </w:rPr>
        <w:t>én</w:t>
      </w:r>
      <w:r w:rsidRPr="004713FB">
        <w:rPr>
          <w:rStyle w:val="Svagfremhvning"/>
          <w:i w:val="0"/>
          <w:color w:val="000000" w:themeColor="text1"/>
          <w:sz w:val="20"/>
          <w:szCs w:val="20"/>
        </w:rPr>
        <w:t xml:space="preserve"> sygeplejerske. Praksis har </w:t>
      </w:r>
      <w:r w:rsidR="00E271B6">
        <w:rPr>
          <w:rStyle w:val="Svagfremhvning"/>
          <w:i w:val="0"/>
          <w:color w:val="000000" w:themeColor="text1"/>
          <w:sz w:val="20"/>
          <w:szCs w:val="20"/>
        </w:rPr>
        <w:t>cirka 4000</w:t>
      </w:r>
      <w:r w:rsidRPr="004713FB">
        <w:rPr>
          <w:rStyle w:val="Svagfremhvning"/>
          <w:i w:val="0"/>
          <w:color w:val="000000" w:themeColor="text1"/>
          <w:sz w:val="20"/>
          <w:szCs w:val="20"/>
        </w:rPr>
        <w:t xml:space="preserve"> patienter.</w:t>
      </w:r>
    </w:p>
    <w:tbl>
      <w:tblPr>
        <w:tblStyle w:val="Tabel-Gitter"/>
        <w:tblW w:w="0" w:type="auto"/>
        <w:tblLook w:val="04A0"/>
      </w:tblPr>
      <w:tblGrid>
        <w:gridCol w:w="1343"/>
        <w:gridCol w:w="531"/>
        <w:gridCol w:w="652"/>
        <w:gridCol w:w="1157"/>
      </w:tblGrid>
      <w:tr w:rsidR="0027727D" w:rsidRPr="004713FB" w:rsidTr="0027727D">
        <w:tc>
          <w:tcPr>
            <w:tcW w:w="0" w:type="auto"/>
          </w:tcPr>
          <w:p w:rsidR="0027727D" w:rsidRPr="004713FB" w:rsidRDefault="0027727D" w:rsidP="00632256">
            <w:pPr>
              <w:jc w:val="center"/>
              <w:rPr>
                <w:rStyle w:val="Svagfremhvning"/>
                <w:i w:val="0"/>
                <w:color w:val="000000" w:themeColor="text1"/>
                <w:sz w:val="20"/>
                <w:szCs w:val="20"/>
              </w:rPr>
            </w:pPr>
            <w:r w:rsidRPr="004713FB">
              <w:rPr>
                <w:rStyle w:val="Svagfremhvning"/>
                <w:i w:val="0"/>
                <w:color w:val="000000" w:themeColor="text1"/>
                <w:sz w:val="20"/>
                <w:szCs w:val="20"/>
              </w:rPr>
              <w:t>Stilling</w:t>
            </w:r>
          </w:p>
        </w:tc>
        <w:tc>
          <w:tcPr>
            <w:tcW w:w="0" w:type="auto"/>
          </w:tcPr>
          <w:p w:rsidR="0027727D" w:rsidRPr="004713FB" w:rsidRDefault="0027727D" w:rsidP="0027727D">
            <w:pPr>
              <w:rPr>
                <w:rStyle w:val="Svagfremhvning"/>
                <w:i w:val="0"/>
                <w:color w:val="000000" w:themeColor="text1"/>
                <w:sz w:val="20"/>
                <w:szCs w:val="20"/>
              </w:rPr>
            </w:pPr>
            <w:r w:rsidRPr="004713FB">
              <w:rPr>
                <w:rStyle w:val="Svagfremhvning"/>
                <w:i w:val="0"/>
                <w:color w:val="000000" w:themeColor="text1"/>
                <w:sz w:val="20"/>
                <w:szCs w:val="20"/>
              </w:rPr>
              <w:t>Køn</w:t>
            </w:r>
          </w:p>
        </w:tc>
        <w:tc>
          <w:tcPr>
            <w:tcW w:w="0" w:type="auto"/>
          </w:tcPr>
          <w:p w:rsidR="0027727D" w:rsidRPr="004713FB" w:rsidRDefault="0027727D" w:rsidP="0027727D">
            <w:pPr>
              <w:rPr>
                <w:rStyle w:val="Svagfremhvning"/>
                <w:i w:val="0"/>
                <w:color w:val="000000" w:themeColor="text1"/>
                <w:sz w:val="20"/>
                <w:szCs w:val="20"/>
              </w:rPr>
            </w:pPr>
            <w:r w:rsidRPr="004713FB">
              <w:rPr>
                <w:rStyle w:val="Svagfremhvning"/>
                <w:i w:val="0"/>
                <w:color w:val="000000" w:themeColor="text1"/>
                <w:sz w:val="20"/>
                <w:szCs w:val="20"/>
              </w:rPr>
              <w:t>Alder</w:t>
            </w:r>
          </w:p>
        </w:tc>
        <w:tc>
          <w:tcPr>
            <w:tcW w:w="0" w:type="auto"/>
          </w:tcPr>
          <w:p w:rsidR="0027727D" w:rsidRPr="004713FB" w:rsidRDefault="0027727D" w:rsidP="0027727D">
            <w:pPr>
              <w:rPr>
                <w:rStyle w:val="Svagfremhvning"/>
                <w:i w:val="0"/>
                <w:color w:val="000000" w:themeColor="text1"/>
                <w:sz w:val="20"/>
                <w:szCs w:val="20"/>
              </w:rPr>
            </w:pPr>
            <w:r w:rsidRPr="004713FB">
              <w:rPr>
                <w:rStyle w:val="Svagfremhvning"/>
                <w:i w:val="0"/>
                <w:color w:val="000000" w:themeColor="text1"/>
                <w:sz w:val="20"/>
                <w:szCs w:val="20"/>
              </w:rPr>
              <w:t>Anciennitet</w:t>
            </w:r>
          </w:p>
        </w:tc>
      </w:tr>
      <w:tr w:rsidR="0027727D" w:rsidRPr="004713FB" w:rsidTr="0027727D">
        <w:tc>
          <w:tcPr>
            <w:tcW w:w="0" w:type="auto"/>
          </w:tcPr>
          <w:p w:rsidR="0027727D" w:rsidRPr="004713FB" w:rsidRDefault="0027727D" w:rsidP="0027727D">
            <w:pPr>
              <w:rPr>
                <w:rStyle w:val="Svagfremhvning"/>
                <w:i w:val="0"/>
                <w:color w:val="000000" w:themeColor="text1"/>
                <w:sz w:val="20"/>
                <w:szCs w:val="20"/>
              </w:rPr>
            </w:pPr>
            <w:r w:rsidRPr="004713FB">
              <w:rPr>
                <w:rStyle w:val="Svagfremhvning"/>
                <w:i w:val="0"/>
                <w:color w:val="000000" w:themeColor="text1"/>
                <w:sz w:val="20"/>
                <w:szCs w:val="20"/>
              </w:rPr>
              <w:t>Kompagnon 1</w:t>
            </w:r>
          </w:p>
        </w:tc>
        <w:tc>
          <w:tcPr>
            <w:tcW w:w="0" w:type="auto"/>
          </w:tcPr>
          <w:p w:rsidR="0027727D" w:rsidRPr="004713FB" w:rsidRDefault="0027727D" w:rsidP="00632256">
            <w:pPr>
              <w:jc w:val="center"/>
              <w:rPr>
                <w:rStyle w:val="Svagfremhvning"/>
                <w:i w:val="0"/>
                <w:color w:val="000000" w:themeColor="text1"/>
                <w:sz w:val="20"/>
                <w:szCs w:val="20"/>
              </w:rPr>
            </w:pPr>
            <w:r w:rsidRPr="004713FB">
              <w:rPr>
                <w:rStyle w:val="Svagfremhvning"/>
                <w:i w:val="0"/>
                <w:color w:val="000000" w:themeColor="text1"/>
                <w:sz w:val="20"/>
                <w:szCs w:val="20"/>
              </w:rPr>
              <w:t>M</w:t>
            </w:r>
          </w:p>
        </w:tc>
        <w:tc>
          <w:tcPr>
            <w:tcW w:w="0" w:type="auto"/>
          </w:tcPr>
          <w:p w:rsidR="0027727D" w:rsidRPr="004713FB" w:rsidRDefault="00632256" w:rsidP="0027727D">
            <w:pPr>
              <w:rPr>
                <w:rStyle w:val="Svagfremhvning"/>
                <w:i w:val="0"/>
                <w:color w:val="000000" w:themeColor="text1"/>
                <w:sz w:val="20"/>
                <w:szCs w:val="20"/>
              </w:rPr>
            </w:pPr>
            <w:r>
              <w:rPr>
                <w:rStyle w:val="Svagfremhvning"/>
                <w:i w:val="0"/>
                <w:color w:val="000000" w:themeColor="text1"/>
                <w:sz w:val="20"/>
                <w:szCs w:val="20"/>
              </w:rPr>
              <w:t>64 år</w:t>
            </w:r>
          </w:p>
        </w:tc>
        <w:tc>
          <w:tcPr>
            <w:tcW w:w="0" w:type="auto"/>
          </w:tcPr>
          <w:p w:rsidR="0027727D" w:rsidRPr="004713FB" w:rsidRDefault="00632256" w:rsidP="00632256">
            <w:pPr>
              <w:jc w:val="center"/>
              <w:rPr>
                <w:rStyle w:val="Svagfremhvning"/>
                <w:i w:val="0"/>
                <w:color w:val="000000" w:themeColor="text1"/>
                <w:sz w:val="20"/>
                <w:szCs w:val="20"/>
              </w:rPr>
            </w:pPr>
            <w:r>
              <w:rPr>
                <w:rStyle w:val="Svagfremhvning"/>
                <w:i w:val="0"/>
                <w:color w:val="000000" w:themeColor="text1"/>
                <w:sz w:val="20"/>
                <w:szCs w:val="20"/>
              </w:rPr>
              <w:t>33 år</w:t>
            </w:r>
          </w:p>
        </w:tc>
      </w:tr>
      <w:tr w:rsidR="0027727D" w:rsidRPr="004713FB" w:rsidTr="0027727D">
        <w:tc>
          <w:tcPr>
            <w:tcW w:w="0" w:type="auto"/>
          </w:tcPr>
          <w:p w:rsidR="0027727D" w:rsidRPr="004713FB" w:rsidRDefault="0027727D" w:rsidP="0027727D">
            <w:pPr>
              <w:rPr>
                <w:rStyle w:val="Svagfremhvning"/>
                <w:i w:val="0"/>
                <w:color w:val="000000" w:themeColor="text1"/>
                <w:sz w:val="20"/>
                <w:szCs w:val="20"/>
              </w:rPr>
            </w:pPr>
            <w:r w:rsidRPr="004713FB">
              <w:rPr>
                <w:rStyle w:val="Svagfremhvning"/>
                <w:i w:val="0"/>
                <w:color w:val="000000" w:themeColor="text1"/>
                <w:sz w:val="20"/>
                <w:szCs w:val="20"/>
              </w:rPr>
              <w:t>Kompagnon 2</w:t>
            </w:r>
          </w:p>
        </w:tc>
        <w:tc>
          <w:tcPr>
            <w:tcW w:w="0" w:type="auto"/>
          </w:tcPr>
          <w:p w:rsidR="0027727D" w:rsidRPr="004713FB" w:rsidRDefault="0027727D" w:rsidP="00632256">
            <w:pPr>
              <w:jc w:val="center"/>
              <w:rPr>
                <w:rStyle w:val="Svagfremhvning"/>
                <w:i w:val="0"/>
                <w:color w:val="000000" w:themeColor="text1"/>
                <w:sz w:val="20"/>
                <w:szCs w:val="20"/>
              </w:rPr>
            </w:pPr>
            <w:r w:rsidRPr="004713FB">
              <w:rPr>
                <w:rStyle w:val="Svagfremhvning"/>
                <w:i w:val="0"/>
                <w:color w:val="000000" w:themeColor="text1"/>
                <w:sz w:val="20"/>
                <w:szCs w:val="20"/>
              </w:rPr>
              <w:t>M</w:t>
            </w:r>
          </w:p>
        </w:tc>
        <w:tc>
          <w:tcPr>
            <w:tcW w:w="0" w:type="auto"/>
          </w:tcPr>
          <w:p w:rsidR="0027727D" w:rsidRPr="004713FB" w:rsidRDefault="00632256" w:rsidP="0027727D">
            <w:pPr>
              <w:rPr>
                <w:rStyle w:val="Svagfremhvning"/>
                <w:i w:val="0"/>
                <w:color w:val="000000" w:themeColor="text1"/>
                <w:sz w:val="20"/>
                <w:szCs w:val="20"/>
              </w:rPr>
            </w:pPr>
            <w:r>
              <w:rPr>
                <w:rStyle w:val="Svagfremhvning"/>
                <w:i w:val="0"/>
                <w:color w:val="000000" w:themeColor="text1"/>
                <w:sz w:val="20"/>
                <w:szCs w:val="20"/>
              </w:rPr>
              <w:t>54 år</w:t>
            </w:r>
          </w:p>
        </w:tc>
        <w:tc>
          <w:tcPr>
            <w:tcW w:w="0" w:type="auto"/>
          </w:tcPr>
          <w:p w:rsidR="0027727D" w:rsidRPr="004713FB" w:rsidRDefault="00632256" w:rsidP="00632256">
            <w:pPr>
              <w:jc w:val="center"/>
              <w:rPr>
                <w:rStyle w:val="Svagfremhvning"/>
                <w:i w:val="0"/>
                <w:color w:val="000000" w:themeColor="text1"/>
                <w:sz w:val="20"/>
                <w:szCs w:val="20"/>
              </w:rPr>
            </w:pPr>
            <w:r>
              <w:rPr>
                <w:rStyle w:val="Svagfremhvning"/>
                <w:i w:val="0"/>
                <w:color w:val="000000" w:themeColor="text1"/>
                <w:sz w:val="20"/>
                <w:szCs w:val="20"/>
              </w:rPr>
              <w:t>16 år</w:t>
            </w:r>
          </w:p>
        </w:tc>
      </w:tr>
      <w:tr w:rsidR="0027727D" w:rsidRPr="004713FB" w:rsidTr="0027727D">
        <w:tc>
          <w:tcPr>
            <w:tcW w:w="0" w:type="auto"/>
          </w:tcPr>
          <w:p w:rsidR="0027727D" w:rsidRPr="004713FB" w:rsidRDefault="0027727D" w:rsidP="0027727D">
            <w:pPr>
              <w:rPr>
                <w:rStyle w:val="Svagfremhvning"/>
                <w:i w:val="0"/>
                <w:color w:val="000000" w:themeColor="text1"/>
                <w:sz w:val="20"/>
                <w:szCs w:val="20"/>
              </w:rPr>
            </w:pPr>
            <w:r w:rsidRPr="004713FB">
              <w:rPr>
                <w:rStyle w:val="Svagfremhvning"/>
                <w:i w:val="0"/>
                <w:color w:val="000000" w:themeColor="text1"/>
                <w:sz w:val="20"/>
                <w:szCs w:val="20"/>
              </w:rPr>
              <w:t>Kompagnon 3</w:t>
            </w:r>
          </w:p>
        </w:tc>
        <w:tc>
          <w:tcPr>
            <w:tcW w:w="0" w:type="auto"/>
          </w:tcPr>
          <w:p w:rsidR="0027727D" w:rsidRPr="004713FB" w:rsidRDefault="00632256" w:rsidP="00632256">
            <w:pPr>
              <w:jc w:val="center"/>
              <w:rPr>
                <w:rStyle w:val="Svagfremhvning"/>
                <w:i w:val="0"/>
                <w:color w:val="000000" w:themeColor="text1"/>
                <w:sz w:val="20"/>
                <w:szCs w:val="20"/>
              </w:rPr>
            </w:pPr>
            <w:r>
              <w:rPr>
                <w:rStyle w:val="Svagfremhvning"/>
                <w:i w:val="0"/>
                <w:color w:val="000000" w:themeColor="text1"/>
                <w:sz w:val="20"/>
                <w:szCs w:val="20"/>
              </w:rPr>
              <w:t>K</w:t>
            </w:r>
          </w:p>
        </w:tc>
        <w:tc>
          <w:tcPr>
            <w:tcW w:w="0" w:type="auto"/>
          </w:tcPr>
          <w:p w:rsidR="0027727D" w:rsidRPr="004713FB" w:rsidRDefault="00632256" w:rsidP="0027727D">
            <w:pPr>
              <w:rPr>
                <w:rStyle w:val="Svagfremhvning"/>
                <w:i w:val="0"/>
                <w:color w:val="000000" w:themeColor="text1"/>
                <w:sz w:val="20"/>
                <w:szCs w:val="20"/>
              </w:rPr>
            </w:pPr>
            <w:r>
              <w:rPr>
                <w:rStyle w:val="Svagfremhvning"/>
                <w:i w:val="0"/>
                <w:color w:val="000000" w:themeColor="text1"/>
                <w:sz w:val="20"/>
                <w:szCs w:val="20"/>
              </w:rPr>
              <w:t>58 år</w:t>
            </w:r>
          </w:p>
        </w:tc>
        <w:tc>
          <w:tcPr>
            <w:tcW w:w="0" w:type="auto"/>
          </w:tcPr>
          <w:p w:rsidR="0027727D" w:rsidRPr="004713FB" w:rsidRDefault="00632256" w:rsidP="00632256">
            <w:pPr>
              <w:jc w:val="center"/>
              <w:rPr>
                <w:rStyle w:val="Svagfremhvning"/>
                <w:i w:val="0"/>
                <w:color w:val="000000" w:themeColor="text1"/>
                <w:sz w:val="20"/>
                <w:szCs w:val="20"/>
              </w:rPr>
            </w:pPr>
            <w:r>
              <w:rPr>
                <w:rStyle w:val="Svagfremhvning"/>
                <w:i w:val="0"/>
                <w:color w:val="000000" w:themeColor="text1"/>
                <w:sz w:val="20"/>
                <w:szCs w:val="20"/>
              </w:rPr>
              <w:t>21 år</w:t>
            </w:r>
          </w:p>
        </w:tc>
      </w:tr>
    </w:tbl>
    <w:p w:rsidR="00AB2E0F" w:rsidRDefault="0027727D" w:rsidP="00AB2E0F">
      <w:pPr>
        <w:rPr>
          <w:rStyle w:val="Svagfremhvning"/>
          <w:color w:val="000000" w:themeColor="text1"/>
          <w:sz w:val="16"/>
          <w:szCs w:val="16"/>
        </w:rPr>
      </w:pPr>
      <w:r w:rsidRPr="000869CB">
        <w:rPr>
          <w:rStyle w:val="Svagfremhvning"/>
          <w:color w:val="000000" w:themeColor="text1"/>
          <w:sz w:val="16"/>
          <w:szCs w:val="16"/>
        </w:rPr>
        <w:t>Lægekarakteristika for den undersøgte praksis i Ansager.</w:t>
      </w:r>
    </w:p>
    <w:p w:rsidR="0027727D" w:rsidRPr="004713FB" w:rsidRDefault="009F58BD" w:rsidP="00AB2E0F">
      <w:pPr>
        <w:rPr>
          <w:rStyle w:val="Svagfremhvning"/>
          <w:i w:val="0"/>
          <w:color w:val="000000" w:themeColor="text1"/>
          <w:sz w:val="20"/>
          <w:szCs w:val="20"/>
        </w:rPr>
      </w:pPr>
      <w:r w:rsidRPr="00431387">
        <w:rPr>
          <w:rStyle w:val="Svagfremhvning"/>
          <w:b/>
          <w:i w:val="0"/>
          <w:color w:val="000000" w:themeColor="text1"/>
          <w:sz w:val="20"/>
          <w:szCs w:val="20"/>
        </w:rPr>
        <w:t>P</w:t>
      </w:r>
      <w:r w:rsidR="0027727D" w:rsidRPr="00431387">
        <w:rPr>
          <w:rStyle w:val="Svagfremhvning"/>
          <w:b/>
          <w:i w:val="0"/>
          <w:color w:val="000000" w:themeColor="text1"/>
          <w:sz w:val="20"/>
          <w:szCs w:val="20"/>
        </w:rPr>
        <w:t>raksis 4</w:t>
      </w:r>
      <w:r w:rsidR="0027727D" w:rsidRPr="004713FB">
        <w:rPr>
          <w:rStyle w:val="Svagfremhvning"/>
          <w:i w:val="0"/>
          <w:color w:val="000000" w:themeColor="text1"/>
          <w:sz w:val="20"/>
          <w:szCs w:val="20"/>
        </w:rPr>
        <w:t>: Samarbejdspraksis i Ribe. Praksis består af: Otte faste læger</w:t>
      </w:r>
      <w:r w:rsidR="00D31AB7" w:rsidRPr="004713FB">
        <w:rPr>
          <w:rStyle w:val="Svagfremhvning"/>
          <w:i w:val="0"/>
          <w:color w:val="000000" w:themeColor="text1"/>
          <w:sz w:val="20"/>
          <w:szCs w:val="20"/>
        </w:rPr>
        <w:t xml:space="preserve">, </w:t>
      </w:r>
      <w:r w:rsidR="00E271B6">
        <w:rPr>
          <w:rStyle w:val="Svagfremhvning"/>
          <w:i w:val="0"/>
          <w:color w:val="000000" w:themeColor="text1"/>
          <w:sz w:val="20"/>
          <w:szCs w:val="20"/>
        </w:rPr>
        <w:t>é</w:t>
      </w:r>
      <w:r w:rsidR="00D31AB7" w:rsidRPr="004713FB">
        <w:rPr>
          <w:rStyle w:val="Svagfremhvning"/>
          <w:i w:val="0"/>
          <w:color w:val="000000" w:themeColor="text1"/>
          <w:sz w:val="20"/>
          <w:szCs w:val="20"/>
        </w:rPr>
        <w:t xml:space="preserve">n amenuensis (mhp. overtagelse af ydernummer) og </w:t>
      </w:r>
      <w:r w:rsidR="00E271B6">
        <w:rPr>
          <w:rStyle w:val="Svagfremhvning"/>
          <w:i w:val="0"/>
          <w:color w:val="000000" w:themeColor="text1"/>
          <w:sz w:val="20"/>
          <w:szCs w:val="20"/>
        </w:rPr>
        <w:t>é</w:t>
      </w:r>
      <w:r w:rsidR="00D31AB7" w:rsidRPr="004713FB">
        <w:rPr>
          <w:rStyle w:val="Svagfremhvning"/>
          <w:i w:val="0"/>
          <w:color w:val="000000" w:themeColor="text1"/>
          <w:sz w:val="20"/>
          <w:szCs w:val="20"/>
        </w:rPr>
        <w:t xml:space="preserve">n </w:t>
      </w:r>
      <w:r w:rsidR="00CD7F71">
        <w:rPr>
          <w:rStyle w:val="Svagfremhvning"/>
          <w:i w:val="0"/>
          <w:color w:val="000000" w:themeColor="text1"/>
          <w:sz w:val="20"/>
          <w:szCs w:val="20"/>
        </w:rPr>
        <w:t>uddannelsesamenuensis</w:t>
      </w:r>
      <w:r w:rsidR="00CD7F71" w:rsidRPr="004713FB">
        <w:rPr>
          <w:rStyle w:val="Svagfremhvning"/>
          <w:i w:val="0"/>
          <w:color w:val="000000" w:themeColor="text1"/>
          <w:sz w:val="20"/>
          <w:szCs w:val="20"/>
        </w:rPr>
        <w:t xml:space="preserve"> </w:t>
      </w:r>
      <w:r w:rsidR="00D31AB7" w:rsidRPr="004713FB">
        <w:rPr>
          <w:rStyle w:val="Svagfremhvning"/>
          <w:i w:val="0"/>
          <w:color w:val="000000" w:themeColor="text1"/>
          <w:sz w:val="20"/>
          <w:szCs w:val="20"/>
        </w:rPr>
        <w:t xml:space="preserve">(Fase </w:t>
      </w:r>
      <w:r w:rsidR="00E271B6">
        <w:rPr>
          <w:rStyle w:val="Svagfremhvning"/>
          <w:i w:val="0"/>
          <w:color w:val="000000" w:themeColor="text1"/>
          <w:sz w:val="20"/>
          <w:szCs w:val="20"/>
        </w:rPr>
        <w:t>2</w:t>
      </w:r>
      <w:r w:rsidR="00D31AB7" w:rsidRPr="004713FB">
        <w:rPr>
          <w:rStyle w:val="Svagfremhvning"/>
          <w:i w:val="0"/>
          <w:color w:val="000000" w:themeColor="text1"/>
          <w:sz w:val="20"/>
          <w:szCs w:val="20"/>
        </w:rPr>
        <w:t xml:space="preserve">, almen blok). Praksis har ansat seks sekretærer, tre laboranter og tre sygeplejersker. Praksis har tilsammen </w:t>
      </w:r>
      <w:r w:rsidR="00E271B6">
        <w:rPr>
          <w:rStyle w:val="Svagfremhvning"/>
          <w:i w:val="0"/>
          <w:color w:val="000000" w:themeColor="text1"/>
          <w:sz w:val="20"/>
          <w:szCs w:val="20"/>
        </w:rPr>
        <w:t>136</w:t>
      </w:r>
      <w:r w:rsidR="000F5978">
        <w:rPr>
          <w:rStyle w:val="Svagfremhvning"/>
          <w:i w:val="0"/>
          <w:color w:val="000000" w:themeColor="text1"/>
          <w:sz w:val="20"/>
          <w:szCs w:val="20"/>
        </w:rPr>
        <w:t>00</w:t>
      </w:r>
      <w:r w:rsidR="00D31AB7" w:rsidRPr="004713FB">
        <w:rPr>
          <w:rStyle w:val="Svagfremhvning"/>
          <w:i w:val="0"/>
          <w:color w:val="000000" w:themeColor="text1"/>
          <w:sz w:val="20"/>
          <w:szCs w:val="20"/>
        </w:rPr>
        <w:t xml:space="preserve"> patienter.</w:t>
      </w:r>
    </w:p>
    <w:tbl>
      <w:tblPr>
        <w:tblStyle w:val="Tabel-Gitter"/>
        <w:tblW w:w="0" w:type="auto"/>
        <w:tblLook w:val="04A0"/>
      </w:tblPr>
      <w:tblGrid>
        <w:gridCol w:w="795"/>
        <w:gridCol w:w="531"/>
        <w:gridCol w:w="652"/>
        <w:gridCol w:w="1157"/>
        <w:gridCol w:w="1797"/>
      </w:tblGrid>
      <w:tr w:rsidR="00D31AB7" w:rsidRPr="004713FB" w:rsidTr="00D31AB7">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Stilling</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Køn</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Alder</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Anciennitet</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Antal patienter</w:t>
            </w:r>
          </w:p>
        </w:tc>
      </w:tr>
      <w:tr w:rsidR="00D31AB7" w:rsidRPr="004713FB" w:rsidTr="00D31AB7">
        <w:tc>
          <w:tcPr>
            <w:tcW w:w="0" w:type="auto"/>
          </w:tcPr>
          <w:p w:rsidR="00B852F0" w:rsidRPr="004713FB" w:rsidRDefault="00B852F0" w:rsidP="00B852F0">
            <w:pPr>
              <w:rPr>
                <w:rStyle w:val="Svagfremhvning"/>
                <w:i w:val="0"/>
                <w:color w:val="000000" w:themeColor="text1"/>
                <w:sz w:val="20"/>
                <w:szCs w:val="20"/>
              </w:rPr>
            </w:pPr>
            <w:r w:rsidRPr="004713FB">
              <w:rPr>
                <w:rStyle w:val="Svagfremhvning"/>
                <w:i w:val="0"/>
                <w:color w:val="000000" w:themeColor="text1"/>
                <w:sz w:val="20"/>
                <w:szCs w:val="20"/>
              </w:rPr>
              <w:t>Læge 1</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K</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36 år</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3 år</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1460</w:t>
            </w:r>
          </w:p>
        </w:tc>
      </w:tr>
      <w:tr w:rsidR="00D31AB7" w:rsidRPr="004713FB" w:rsidTr="00D31AB7">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Læge 2</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K</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50 år</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12 år</w:t>
            </w:r>
          </w:p>
        </w:tc>
        <w:tc>
          <w:tcPr>
            <w:tcW w:w="0" w:type="auto"/>
          </w:tcPr>
          <w:p w:rsidR="00D31AB7" w:rsidRPr="004713FB" w:rsidRDefault="00B62CBF" w:rsidP="0027727D">
            <w:pPr>
              <w:rPr>
                <w:rStyle w:val="Svagfremhvning"/>
                <w:i w:val="0"/>
                <w:color w:val="000000" w:themeColor="text1"/>
                <w:sz w:val="20"/>
                <w:szCs w:val="20"/>
              </w:rPr>
            </w:pPr>
            <w:r w:rsidRPr="004713FB">
              <w:rPr>
                <w:rStyle w:val="Svagfremhvning"/>
                <w:i w:val="0"/>
                <w:color w:val="000000" w:themeColor="text1"/>
                <w:sz w:val="20"/>
                <w:szCs w:val="20"/>
              </w:rPr>
              <w:t>1913</w:t>
            </w:r>
          </w:p>
        </w:tc>
      </w:tr>
      <w:tr w:rsidR="00D31AB7" w:rsidRPr="004713FB" w:rsidTr="00D31AB7">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Læge 3</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M</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58 år</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22 år</w:t>
            </w:r>
          </w:p>
        </w:tc>
        <w:tc>
          <w:tcPr>
            <w:tcW w:w="0" w:type="auto"/>
          </w:tcPr>
          <w:p w:rsidR="00D31AB7" w:rsidRPr="004713FB" w:rsidRDefault="00B62CBF" w:rsidP="0027727D">
            <w:pPr>
              <w:rPr>
                <w:rStyle w:val="Svagfremhvning"/>
                <w:i w:val="0"/>
                <w:color w:val="000000" w:themeColor="text1"/>
                <w:sz w:val="20"/>
                <w:szCs w:val="20"/>
              </w:rPr>
            </w:pPr>
            <w:r w:rsidRPr="004713FB">
              <w:rPr>
                <w:rStyle w:val="Svagfremhvning"/>
                <w:i w:val="0"/>
                <w:color w:val="000000" w:themeColor="text1"/>
                <w:sz w:val="20"/>
                <w:szCs w:val="20"/>
              </w:rPr>
              <w:t>1925</w:t>
            </w:r>
          </w:p>
        </w:tc>
      </w:tr>
      <w:tr w:rsidR="00D31AB7" w:rsidRPr="004713FB" w:rsidTr="00D31AB7">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Læge 4</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K</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46 år</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18 år</w:t>
            </w:r>
          </w:p>
        </w:tc>
        <w:tc>
          <w:tcPr>
            <w:tcW w:w="0" w:type="auto"/>
          </w:tcPr>
          <w:p w:rsidR="00D31AB7" w:rsidRPr="004713FB" w:rsidRDefault="00B62CBF" w:rsidP="0027727D">
            <w:pPr>
              <w:rPr>
                <w:rStyle w:val="Svagfremhvning"/>
                <w:i w:val="0"/>
                <w:color w:val="000000" w:themeColor="text1"/>
                <w:sz w:val="20"/>
                <w:szCs w:val="20"/>
              </w:rPr>
            </w:pPr>
            <w:r w:rsidRPr="004713FB">
              <w:rPr>
                <w:rStyle w:val="Svagfremhvning"/>
                <w:i w:val="0"/>
                <w:color w:val="000000" w:themeColor="text1"/>
                <w:sz w:val="20"/>
                <w:szCs w:val="20"/>
              </w:rPr>
              <w:t>1587</w:t>
            </w:r>
          </w:p>
        </w:tc>
      </w:tr>
      <w:tr w:rsidR="00D31AB7" w:rsidRPr="004713FB" w:rsidTr="00D31AB7">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Læge 5</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K</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37 år</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1 år</w:t>
            </w:r>
          </w:p>
        </w:tc>
        <w:tc>
          <w:tcPr>
            <w:tcW w:w="0" w:type="auto"/>
          </w:tcPr>
          <w:p w:rsidR="00D31AB7" w:rsidRPr="004713FB" w:rsidRDefault="00B852F0" w:rsidP="00CD7F71">
            <w:pPr>
              <w:rPr>
                <w:rStyle w:val="Svagfremhvning"/>
                <w:i w:val="0"/>
                <w:color w:val="000000" w:themeColor="text1"/>
                <w:sz w:val="20"/>
                <w:szCs w:val="20"/>
              </w:rPr>
            </w:pPr>
            <w:r w:rsidRPr="004713FB">
              <w:rPr>
                <w:rStyle w:val="Svagfremhvning"/>
                <w:i w:val="0"/>
                <w:color w:val="000000" w:themeColor="text1"/>
                <w:sz w:val="20"/>
                <w:szCs w:val="20"/>
              </w:rPr>
              <w:t>0 (</w:t>
            </w:r>
            <w:r w:rsidR="00CD7F71">
              <w:rPr>
                <w:rStyle w:val="Svagfremhvning"/>
                <w:i w:val="0"/>
                <w:color w:val="000000" w:themeColor="text1"/>
                <w:sz w:val="20"/>
                <w:szCs w:val="20"/>
              </w:rPr>
              <w:t>vikar</w:t>
            </w:r>
            <w:r w:rsidRPr="004713FB">
              <w:rPr>
                <w:rStyle w:val="Svagfremhvning"/>
                <w:i w:val="0"/>
                <w:color w:val="000000" w:themeColor="text1"/>
                <w:sz w:val="20"/>
                <w:szCs w:val="20"/>
              </w:rPr>
              <w:t xml:space="preserve"> hos læge 6)</w:t>
            </w:r>
          </w:p>
        </w:tc>
      </w:tr>
      <w:tr w:rsidR="00D31AB7" w:rsidRPr="004713FB" w:rsidTr="00D31AB7">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Læge 6</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M</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70 år</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33 år</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1600</w:t>
            </w:r>
          </w:p>
        </w:tc>
      </w:tr>
      <w:tr w:rsidR="00D31AB7" w:rsidRPr="004713FB" w:rsidTr="00D31AB7">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Læge 7</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M</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50 år</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12 år</w:t>
            </w:r>
          </w:p>
        </w:tc>
        <w:tc>
          <w:tcPr>
            <w:tcW w:w="0" w:type="auto"/>
          </w:tcPr>
          <w:p w:rsidR="00D31AB7" w:rsidRPr="004713FB" w:rsidRDefault="00B62CBF" w:rsidP="0027727D">
            <w:pPr>
              <w:rPr>
                <w:rStyle w:val="Svagfremhvning"/>
                <w:i w:val="0"/>
                <w:color w:val="000000" w:themeColor="text1"/>
                <w:sz w:val="20"/>
                <w:szCs w:val="20"/>
              </w:rPr>
            </w:pPr>
            <w:r w:rsidRPr="004713FB">
              <w:rPr>
                <w:rStyle w:val="Svagfremhvning"/>
                <w:i w:val="0"/>
                <w:color w:val="000000" w:themeColor="text1"/>
                <w:sz w:val="20"/>
                <w:szCs w:val="20"/>
              </w:rPr>
              <w:t>1650</w:t>
            </w:r>
          </w:p>
        </w:tc>
      </w:tr>
      <w:tr w:rsidR="00D31AB7" w:rsidRPr="004713FB" w:rsidTr="00D31AB7">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Læge 8</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K</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54 år</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17 år</w:t>
            </w:r>
          </w:p>
        </w:tc>
        <w:tc>
          <w:tcPr>
            <w:tcW w:w="0" w:type="auto"/>
          </w:tcPr>
          <w:p w:rsidR="00D31AB7" w:rsidRPr="004713FB" w:rsidRDefault="00B62CBF" w:rsidP="0027727D">
            <w:pPr>
              <w:rPr>
                <w:rStyle w:val="Svagfremhvning"/>
                <w:i w:val="0"/>
                <w:color w:val="000000" w:themeColor="text1"/>
                <w:sz w:val="20"/>
                <w:szCs w:val="20"/>
              </w:rPr>
            </w:pPr>
            <w:r w:rsidRPr="004713FB">
              <w:rPr>
                <w:rStyle w:val="Svagfremhvning"/>
                <w:i w:val="0"/>
                <w:color w:val="000000" w:themeColor="text1"/>
                <w:sz w:val="20"/>
                <w:szCs w:val="20"/>
              </w:rPr>
              <w:t>1750</w:t>
            </w:r>
          </w:p>
        </w:tc>
      </w:tr>
      <w:tr w:rsidR="00D31AB7" w:rsidRPr="004713FB" w:rsidTr="00D31AB7">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Læge 9</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M</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62 år</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17 år</w:t>
            </w:r>
          </w:p>
        </w:tc>
        <w:tc>
          <w:tcPr>
            <w:tcW w:w="0" w:type="auto"/>
          </w:tcPr>
          <w:p w:rsidR="00D31AB7" w:rsidRPr="004713FB" w:rsidRDefault="00B852F0" w:rsidP="0027727D">
            <w:pPr>
              <w:rPr>
                <w:rStyle w:val="Svagfremhvning"/>
                <w:i w:val="0"/>
                <w:color w:val="000000" w:themeColor="text1"/>
                <w:sz w:val="20"/>
                <w:szCs w:val="20"/>
              </w:rPr>
            </w:pPr>
            <w:r w:rsidRPr="004713FB">
              <w:rPr>
                <w:rStyle w:val="Svagfremhvning"/>
                <w:i w:val="0"/>
                <w:color w:val="000000" w:themeColor="text1"/>
                <w:sz w:val="20"/>
                <w:szCs w:val="20"/>
              </w:rPr>
              <w:t>1730</w:t>
            </w:r>
          </w:p>
        </w:tc>
      </w:tr>
    </w:tbl>
    <w:p w:rsidR="00B852F0" w:rsidRPr="000869CB" w:rsidRDefault="00B852F0" w:rsidP="00B852F0">
      <w:pPr>
        <w:rPr>
          <w:rStyle w:val="Svagfremhvning"/>
          <w:color w:val="000000" w:themeColor="text1"/>
          <w:sz w:val="16"/>
          <w:szCs w:val="16"/>
        </w:rPr>
      </w:pPr>
      <w:r w:rsidRPr="000869CB">
        <w:rPr>
          <w:rStyle w:val="Svagfremhvning"/>
          <w:color w:val="000000" w:themeColor="text1"/>
          <w:sz w:val="16"/>
          <w:szCs w:val="16"/>
        </w:rPr>
        <w:t>Lægekarakteristika for den undersøgte praksis i Ribe.</w:t>
      </w:r>
    </w:p>
    <w:p w:rsidR="00AB2E0F" w:rsidRDefault="00AB2E0F" w:rsidP="0027727D">
      <w:pPr>
        <w:rPr>
          <w:color w:val="000000" w:themeColor="text1"/>
          <w:sz w:val="24"/>
          <w:szCs w:val="24"/>
        </w:rPr>
      </w:pPr>
    </w:p>
    <w:p w:rsidR="00AB2E0F" w:rsidRDefault="00AB2E0F" w:rsidP="0027727D">
      <w:pPr>
        <w:rPr>
          <w:color w:val="000000" w:themeColor="text1"/>
          <w:sz w:val="24"/>
          <w:szCs w:val="24"/>
        </w:rPr>
      </w:pPr>
    </w:p>
    <w:p w:rsidR="00AB2E0F" w:rsidRDefault="00AB2E0F" w:rsidP="0027727D">
      <w:pPr>
        <w:rPr>
          <w:color w:val="000000" w:themeColor="text1"/>
          <w:sz w:val="24"/>
          <w:szCs w:val="24"/>
        </w:rPr>
      </w:pPr>
    </w:p>
    <w:p w:rsidR="00AB2E0F" w:rsidRDefault="00AB2E0F" w:rsidP="0027727D">
      <w:pPr>
        <w:rPr>
          <w:color w:val="000000" w:themeColor="text1"/>
          <w:sz w:val="24"/>
          <w:szCs w:val="24"/>
        </w:rPr>
      </w:pPr>
    </w:p>
    <w:p w:rsidR="00D434C9" w:rsidRDefault="00E028EF" w:rsidP="0027727D">
      <w:pPr>
        <w:rPr>
          <w:color w:val="000000" w:themeColor="text1"/>
          <w:sz w:val="24"/>
          <w:szCs w:val="24"/>
        </w:rPr>
      </w:pPr>
      <w:r>
        <w:rPr>
          <w:color w:val="000000" w:themeColor="text1"/>
          <w:sz w:val="24"/>
          <w:szCs w:val="24"/>
        </w:rPr>
        <w:t xml:space="preserve">Efter indsamling af data </w:t>
      </w:r>
      <w:r w:rsidR="009F58BD">
        <w:rPr>
          <w:color w:val="000000" w:themeColor="text1"/>
          <w:sz w:val="24"/>
          <w:szCs w:val="24"/>
        </w:rPr>
        <w:t>blev henholdsvis ske</w:t>
      </w:r>
      <w:r w:rsidR="00D434C9" w:rsidRPr="00452BF1">
        <w:rPr>
          <w:color w:val="000000" w:themeColor="text1"/>
          <w:sz w:val="24"/>
          <w:szCs w:val="24"/>
        </w:rPr>
        <w:t>ma</w:t>
      </w:r>
      <w:r w:rsidR="009F58BD">
        <w:rPr>
          <w:color w:val="000000" w:themeColor="text1"/>
          <w:sz w:val="24"/>
          <w:szCs w:val="24"/>
        </w:rPr>
        <w:t>er og</w:t>
      </w:r>
      <w:r w:rsidR="00D434C9" w:rsidRPr="00452BF1">
        <w:rPr>
          <w:color w:val="000000" w:themeColor="text1"/>
          <w:sz w:val="24"/>
          <w:szCs w:val="24"/>
        </w:rPr>
        <w:t xml:space="preserve"> henvendelse</w:t>
      </w:r>
      <w:r w:rsidR="009F58BD">
        <w:rPr>
          <w:color w:val="000000" w:themeColor="text1"/>
          <w:sz w:val="24"/>
          <w:szCs w:val="24"/>
        </w:rPr>
        <w:t>r</w:t>
      </w:r>
      <w:r w:rsidR="00D434C9" w:rsidRPr="00452BF1">
        <w:rPr>
          <w:color w:val="000000" w:themeColor="text1"/>
          <w:sz w:val="24"/>
          <w:szCs w:val="24"/>
        </w:rPr>
        <w:t xml:space="preserve"> nummer</w:t>
      </w:r>
      <w:r w:rsidR="009F58BD">
        <w:rPr>
          <w:color w:val="000000" w:themeColor="text1"/>
          <w:sz w:val="24"/>
          <w:szCs w:val="24"/>
        </w:rPr>
        <w:t>eret.</w:t>
      </w:r>
      <w:r w:rsidR="00D95CA9" w:rsidRPr="00452BF1">
        <w:rPr>
          <w:color w:val="000000" w:themeColor="text1"/>
          <w:sz w:val="24"/>
          <w:szCs w:val="24"/>
        </w:rPr>
        <w:t xml:space="preserve"> </w:t>
      </w:r>
      <w:r w:rsidR="00D434C9" w:rsidRPr="00452BF1">
        <w:rPr>
          <w:color w:val="000000" w:themeColor="text1"/>
          <w:sz w:val="24"/>
          <w:szCs w:val="24"/>
        </w:rPr>
        <w:t>Data blev indtastet som en matrix i et Ex</w:t>
      </w:r>
      <w:r w:rsidR="00AB2E0F">
        <w:rPr>
          <w:color w:val="000000" w:themeColor="text1"/>
          <w:sz w:val="24"/>
          <w:szCs w:val="24"/>
        </w:rPr>
        <w:t>c</w:t>
      </w:r>
      <w:r w:rsidR="00D434C9" w:rsidRPr="00452BF1">
        <w:rPr>
          <w:color w:val="000000" w:themeColor="text1"/>
          <w:sz w:val="24"/>
          <w:szCs w:val="24"/>
        </w:rPr>
        <w:t xml:space="preserve">el regneark. </w:t>
      </w:r>
      <w:r w:rsidR="00D95CA9" w:rsidRPr="00452BF1">
        <w:rPr>
          <w:color w:val="000000" w:themeColor="text1"/>
          <w:sz w:val="24"/>
          <w:szCs w:val="24"/>
        </w:rPr>
        <w:t xml:space="preserve">Et kryds blev registreret med et ettal og manglende afkrydsning blev registreret med et nul. </w:t>
      </w:r>
      <w:r w:rsidR="00D434C9" w:rsidRPr="00452BF1">
        <w:rPr>
          <w:color w:val="000000" w:themeColor="text1"/>
          <w:sz w:val="24"/>
          <w:szCs w:val="24"/>
        </w:rPr>
        <w:t>I m</w:t>
      </w:r>
      <w:r w:rsidR="00D95CA9" w:rsidRPr="00452BF1">
        <w:rPr>
          <w:color w:val="000000" w:themeColor="text1"/>
          <w:sz w:val="24"/>
          <w:szCs w:val="24"/>
        </w:rPr>
        <w:t>atrixen fremgår skemanummer for hver henvendelse. Relevante data er fremkommet ved at beregne sum og koble tallene til hinanden i procent. Figurer og tabeller er ligeledes lavet ved anvendelse af simpel statistik i Ex</w:t>
      </w:r>
      <w:r w:rsidR="00AB2E0F">
        <w:rPr>
          <w:color w:val="000000" w:themeColor="text1"/>
          <w:sz w:val="24"/>
          <w:szCs w:val="24"/>
        </w:rPr>
        <w:t>c</w:t>
      </w:r>
      <w:r w:rsidR="00D95CA9" w:rsidRPr="00452BF1">
        <w:rPr>
          <w:color w:val="000000" w:themeColor="text1"/>
          <w:sz w:val="24"/>
          <w:szCs w:val="24"/>
        </w:rPr>
        <w:t>el.</w:t>
      </w:r>
    </w:p>
    <w:p w:rsidR="00E028EF" w:rsidRDefault="00E028EF" w:rsidP="00E028EF">
      <w:pPr>
        <w:pStyle w:val="NormalWeb"/>
        <w:spacing w:after="0"/>
        <w:rPr>
          <w:rFonts w:asciiTheme="minorHAnsi" w:hAnsiTheme="minorHAnsi"/>
        </w:rPr>
      </w:pPr>
      <w:r w:rsidRPr="00E028EF">
        <w:rPr>
          <w:rFonts w:asciiTheme="minorHAnsi" w:hAnsiTheme="minorHAnsi"/>
        </w:rPr>
        <w:t xml:space="preserve">Konfidensintervaller </w:t>
      </w:r>
      <w:r w:rsidR="004921B8">
        <w:rPr>
          <w:rFonts w:asciiTheme="minorHAnsi" w:hAnsiTheme="minorHAnsi"/>
        </w:rPr>
        <w:t>er søgt beregnet ud fra formlen</w:t>
      </w:r>
      <w:r w:rsidRPr="00E028EF">
        <w:rPr>
          <w:rFonts w:asciiTheme="minorHAnsi" w:hAnsiTheme="minorHAnsi"/>
        </w:rPr>
        <w:t xml:space="preserve">: </w:t>
      </w:r>
    </w:p>
    <w:p w:rsidR="004921B8" w:rsidRDefault="00006705" w:rsidP="00E028EF">
      <w:pPr>
        <w:pStyle w:val="NormalWeb"/>
        <w:spacing w:after="0"/>
        <w:rPr>
          <w:rFonts w:asciiTheme="minorHAnsi" w:hAnsiTheme="minorHAnsi"/>
        </w:rPr>
      </w:pPr>
      <w:r w:rsidRPr="00006705">
        <w:rPr>
          <w:rFonts w:asciiTheme="minorHAnsi" w:hAnsiTheme="minorHAnsi"/>
          <w:i/>
        </w:rPr>
        <w:t>ħ</w:t>
      </w:r>
      <w:r>
        <w:rPr>
          <w:rFonts w:asciiTheme="minorHAnsi" w:hAnsiTheme="minorHAnsi"/>
        </w:rPr>
        <w:t xml:space="preserve"> </w:t>
      </w:r>
      <w:r w:rsidR="00E30154">
        <w:rPr>
          <w:rFonts w:asciiTheme="minorHAnsi" w:hAnsiTheme="minorHAnsi"/>
        </w:rPr>
        <w:t>±</w:t>
      </w:r>
      <w:r>
        <w:rPr>
          <w:rFonts w:asciiTheme="minorHAnsi" w:hAnsiTheme="minorHAnsi"/>
        </w:rPr>
        <w:t xml:space="preserve"> </w:t>
      </w:r>
      <w:r w:rsidR="00E30154">
        <w:rPr>
          <w:rFonts w:asciiTheme="minorHAnsi" w:hAnsiTheme="minorHAnsi"/>
        </w:rPr>
        <w:t xml:space="preserve">1,96 </w:t>
      </w:r>
      <w:r w:rsidR="00E30154" w:rsidRPr="00E30154">
        <w:rPr>
          <w:rFonts w:asciiTheme="minorHAnsi" w:hAnsiTheme="minorHAnsi"/>
          <w:sz w:val="36"/>
        </w:rPr>
        <w:t>√</w:t>
      </w:r>
      <w:r w:rsidR="00E30154">
        <w:rPr>
          <w:rFonts w:asciiTheme="minorHAnsi" w:hAnsiTheme="minorHAnsi"/>
        </w:rPr>
        <w:t xml:space="preserve"> </w:t>
      </w:r>
      <w:r w:rsidR="00E30154" w:rsidRPr="00E30154">
        <w:rPr>
          <w:rFonts w:asciiTheme="minorHAnsi" w:hAnsiTheme="minorHAnsi"/>
          <w:i/>
        </w:rPr>
        <w:t>ħ</w:t>
      </w:r>
      <w:r w:rsidR="00E30154">
        <w:rPr>
          <w:rFonts w:asciiTheme="minorHAnsi" w:hAnsiTheme="minorHAnsi"/>
        </w:rPr>
        <w:t>(1-</w:t>
      </w:r>
      <w:r w:rsidR="00E30154" w:rsidRPr="00E30154">
        <w:rPr>
          <w:rFonts w:asciiTheme="minorHAnsi" w:hAnsiTheme="minorHAnsi"/>
          <w:i/>
        </w:rPr>
        <w:t>ħ</w:t>
      </w:r>
      <w:r w:rsidR="00E30154">
        <w:rPr>
          <w:rFonts w:asciiTheme="minorHAnsi" w:hAnsiTheme="minorHAnsi"/>
        </w:rPr>
        <w:t>)/n</w:t>
      </w:r>
    </w:p>
    <w:p w:rsidR="00E028EF" w:rsidRPr="00E028EF" w:rsidRDefault="004921B8" w:rsidP="00E028EF">
      <w:pPr>
        <w:pStyle w:val="NormalWeb"/>
        <w:spacing w:after="0"/>
        <w:rPr>
          <w:rFonts w:asciiTheme="minorHAnsi" w:hAnsiTheme="minorHAnsi"/>
        </w:rPr>
      </w:pPr>
      <w:r>
        <w:rPr>
          <w:rFonts w:asciiTheme="minorHAnsi" w:hAnsiTheme="minorHAnsi"/>
        </w:rPr>
        <w:t xml:space="preserve">Hvor: </w:t>
      </w:r>
      <w:r w:rsidR="00E028EF" w:rsidRPr="00E028EF">
        <w:rPr>
          <w:rFonts w:asciiTheme="minorHAnsi" w:hAnsiTheme="minorHAnsi"/>
        </w:rPr>
        <w:t>n = stikprøvestørrelsen</w:t>
      </w:r>
      <w:r>
        <w:rPr>
          <w:rFonts w:asciiTheme="minorHAnsi" w:hAnsiTheme="minorHAnsi"/>
        </w:rPr>
        <w:t xml:space="preserve">, </w:t>
      </w:r>
      <w:r w:rsidR="00006705" w:rsidRPr="00006705">
        <w:rPr>
          <w:rFonts w:asciiTheme="minorHAnsi" w:hAnsiTheme="minorHAnsi"/>
          <w:i/>
        </w:rPr>
        <w:t>ħ</w:t>
      </w:r>
      <w:r w:rsidR="00006705">
        <w:rPr>
          <w:rFonts w:asciiTheme="minorHAnsi" w:hAnsiTheme="minorHAnsi"/>
        </w:rPr>
        <w:t xml:space="preserve"> </w:t>
      </w:r>
      <w:r w:rsidR="00E028EF" w:rsidRPr="00E028EF">
        <w:rPr>
          <w:rFonts w:asciiTheme="minorHAnsi" w:hAnsiTheme="minorHAnsi"/>
        </w:rPr>
        <w:t>= andel i stikprøven</w:t>
      </w:r>
      <w:r>
        <w:rPr>
          <w:rFonts w:asciiTheme="minorHAnsi" w:hAnsiTheme="minorHAnsi"/>
        </w:rPr>
        <w:t xml:space="preserve"> og hvor </w:t>
      </w:r>
      <w:r w:rsidR="00E028EF" w:rsidRPr="00E028EF">
        <w:rPr>
          <w:rFonts w:asciiTheme="minorHAnsi" w:hAnsiTheme="minorHAnsi"/>
        </w:rPr>
        <w:t>1,96 = Z værdi ved 95 % konfidensinterval</w:t>
      </w:r>
    </w:p>
    <w:p w:rsidR="00E028EF" w:rsidRPr="00E028EF" w:rsidRDefault="00E028EF" w:rsidP="00E028EF">
      <w:pPr>
        <w:pStyle w:val="NormalWeb"/>
        <w:spacing w:after="0"/>
        <w:rPr>
          <w:rFonts w:asciiTheme="minorHAnsi" w:hAnsiTheme="minorHAnsi"/>
        </w:rPr>
      </w:pPr>
      <w:r w:rsidRPr="00E028EF">
        <w:rPr>
          <w:rFonts w:asciiTheme="minorHAnsi" w:hAnsiTheme="minorHAnsi"/>
        </w:rPr>
        <w:t>Vores data opfylder dog ikke helt eksakt kriterierne for anvendelsen af denne formel</w:t>
      </w:r>
      <w:r w:rsidR="00006705">
        <w:rPr>
          <w:rFonts w:asciiTheme="minorHAnsi" w:hAnsiTheme="minorHAnsi"/>
        </w:rPr>
        <w:t>,</w:t>
      </w:r>
      <w:r w:rsidRPr="00E028EF">
        <w:rPr>
          <w:rFonts w:asciiTheme="minorHAnsi" w:hAnsiTheme="minorHAnsi"/>
        </w:rPr>
        <w:t xml:space="preserve"> idet talvariationen overstiger de</w:t>
      </w:r>
      <w:r w:rsidR="00AB2E0F">
        <w:rPr>
          <w:rFonts w:asciiTheme="minorHAnsi" w:hAnsiTheme="minorHAnsi"/>
        </w:rPr>
        <w:t>n</w:t>
      </w:r>
      <w:r w:rsidRPr="00E028EF">
        <w:rPr>
          <w:rFonts w:asciiTheme="minorHAnsi" w:hAnsiTheme="minorHAnsi"/>
        </w:rPr>
        <w:t xml:space="preserve"> for fomlen gældende. Tallene for 95%</w:t>
      </w:r>
      <w:r w:rsidR="00006705">
        <w:rPr>
          <w:rFonts w:asciiTheme="minorHAnsi" w:hAnsiTheme="minorHAnsi"/>
        </w:rPr>
        <w:t>-</w:t>
      </w:r>
      <w:r w:rsidRPr="00E028EF">
        <w:rPr>
          <w:rFonts w:asciiTheme="minorHAnsi" w:hAnsiTheme="minorHAnsi"/>
        </w:rPr>
        <w:t>konfidensintervallerne er derfor beregnet v</w:t>
      </w:r>
      <w:r w:rsidR="00E30154">
        <w:rPr>
          <w:rFonts w:asciiTheme="minorHAnsi" w:hAnsiTheme="minorHAnsi"/>
        </w:rPr>
        <w:t xml:space="preserve">ed </w:t>
      </w:r>
      <w:r w:rsidRPr="00E028EF">
        <w:rPr>
          <w:rFonts w:asciiTheme="minorHAnsi" w:hAnsiTheme="minorHAnsi"/>
        </w:rPr>
        <w:t>h</w:t>
      </w:r>
      <w:r w:rsidR="00E30154">
        <w:rPr>
          <w:rFonts w:asciiTheme="minorHAnsi" w:hAnsiTheme="minorHAnsi"/>
        </w:rPr>
        <w:t xml:space="preserve">jælp </w:t>
      </w:r>
      <w:r w:rsidRPr="00E028EF">
        <w:rPr>
          <w:rFonts w:asciiTheme="minorHAnsi" w:hAnsiTheme="minorHAnsi"/>
        </w:rPr>
        <w:t>a</w:t>
      </w:r>
      <w:r w:rsidR="00E30154">
        <w:rPr>
          <w:rFonts w:asciiTheme="minorHAnsi" w:hAnsiTheme="minorHAnsi"/>
        </w:rPr>
        <w:t>f</w:t>
      </w:r>
      <w:r w:rsidRPr="00E028EF">
        <w:rPr>
          <w:rFonts w:asciiTheme="minorHAnsi" w:hAnsiTheme="minorHAnsi"/>
        </w:rPr>
        <w:t xml:space="preserve"> statistikprogrammet SAS. </w:t>
      </w:r>
    </w:p>
    <w:p w:rsidR="00E028EF" w:rsidRPr="00452BF1" w:rsidRDefault="00E028EF" w:rsidP="0027727D">
      <w:pPr>
        <w:rPr>
          <w:color w:val="000000" w:themeColor="text1"/>
          <w:sz w:val="24"/>
          <w:szCs w:val="24"/>
        </w:rPr>
      </w:pPr>
    </w:p>
    <w:p w:rsidR="007A3726" w:rsidRPr="007A3726" w:rsidRDefault="007A3726" w:rsidP="007A3726"/>
    <w:p w:rsidR="00B70F5B" w:rsidRPr="00BE3A18" w:rsidRDefault="00B70F5B" w:rsidP="00BE3A18">
      <w:pPr>
        <w:pStyle w:val="Overskrift1"/>
        <w:pageBreakBefore/>
        <w:rPr>
          <w:color w:val="auto"/>
        </w:rPr>
      </w:pPr>
      <w:bookmarkStart w:id="2" w:name="_Toc251091838"/>
      <w:r w:rsidRPr="00BE3A18">
        <w:rPr>
          <w:color w:val="auto"/>
        </w:rPr>
        <w:lastRenderedPageBreak/>
        <w:t>Resultater</w:t>
      </w:r>
      <w:bookmarkEnd w:id="2"/>
      <w:r w:rsidRPr="00BE3A18">
        <w:rPr>
          <w:color w:val="auto"/>
        </w:rPr>
        <w:t xml:space="preserve"> </w:t>
      </w:r>
    </w:p>
    <w:p w:rsidR="00F65A71" w:rsidRDefault="00F65A71" w:rsidP="00F65A71">
      <w:pPr>
        <w:pStyle w:val="Textbody"/>
        <w:spacing w:after="0"/>
      </w:pPr>
      <w:r>
        <w:t> </w:t>
      </w:r>
    </w:p>
    <w:p w:rsidR="00E028EF" w:rsidRPr="00452BF1" w:rsidRDefault="00E028EF" w:rsidP="00E028EF">
      <w:pPr>
        <w:rPr>
          <w:color w:val="000000" w:themeColor="text1"/>
          <w:sz w:val="24"/>
          <w:szCs w:val="24"/>
        </w:rPr>
      </w:pPr>
      <w:r w:rsidRPr="00452BF1">
        <w:rPr>
          <w:color w:val="000000" w:themeColor="text1"/>
          <w:sz w:val="24"/>
          <w:szCs w:val="24"/>
        </w:rPr>
        <w:t>18 læger deltog i undersøgelsen. Ud over de faste læger deltog en uddannelsesamenuensis i praksis 1 og en amenuensis/vikar i praksis 4.</w:t>
      </w:r>
    </w:p>
    <w:p w:rsidR="00E028EF" w:rsidRDefault="00E028EF" w:rsidP="00E028EF">
      <w:pPr>
        <w:pStyle w:val="Textbody"/>
        <w:spacing w:after="0"/>
        <w:rPr>
          <w:rFonts w:asciiTheme="minorHAnsi" w:hAnsiTheme="minorHAnsi"/>
          <w:color w:val="000000" w:themeColor="text1"/>
        </w:rPr>
      </w:pPr>
      <w:r w:rsidRPr="00E30154">
        <w:rPr>
          <w:rFonts w:asciiTheme="minorHAnsi" w:hAnsiTheme="minorHAnsi"/>
          <w:color w:val="000000" w:themeColor="text1"/>
        </w:rPr>
        <w:t xml:space="preserve">De 18 læger udfyldte ialt 34 skemaer. </w:t>
      </w:r>
      <w:r w:rsidR="00BD1F34">
        <w:rPr>
          <w:rFonts w:asciiTheme="minorHAnsi" w:hAnsiTheme="minorHAnsi"/>
          <w:color w:val="000000" w:themeColor="text1"/>
        </w:rPr>
        <w:t>Fire</w:t>
      </w:r>
      <w:r w:rsidRPr="00E30154">
        <w:rPr>
          <w:rFonts w:asciiTheme="minorHAnsi" w:hAnsiTheme="minorHAnsi"/>
          <w:color w:val="000000" w:themeColor="text1"/>
        </w:rPr>
        <w:t xml:space="preserve"> læger udfyldte kun ét skema hver. Ial</w:t>
      </w:r>
      <w:r w:rsidR="00E30154">
        <w:rPr>
          <w:rFonts w:asciiTheme="minorHAnsi" w:hAnsiTheme="minorHAnsi"/>
          <w:color w:val="000000" w:themeColor="text1"/>
        </w:rPr>
        <w:t>t blev 510 opkald registreret. Tre</w:t>
      </w:r>
      <w:r w:rsidRPr="00E30154">
        <w:rPr>
          <w:rFonts w:asciiTheme="minorHAnsi" w:hAnsiTheme="minorHAnsi"/>
          <w:color w:val="000000" w:themeColor="text1"/>
        </w:rPr>
        <w:t xml:space="preserve"> opkald udgik på grund af forkert afkrydsning</w:t>
      </w:r>
      <w:r w:rsidR="00E30154">
        <w:rPr>
          <w:rFonts w:asciiTheme="minorHAnsi" w:hAnsiTheme="minorHAnsi"/>
          <w:color w:val="000000" w:themeColor="text1"/>
        </w:rPr>
        <w:t xml:space="preserve"> (nonvalide</w:t>
      </w:r>
      <w:r w:rsidR="00C106A5">
        <w:rPr>
          <w:rFonts w:asciiTheme="minorHAnsi" w:hAnsiTheme="minorHAnsi"/>
          <w:color w:val="000000" w:themeColor="text1"/>
        </w:rPr>
        <w:t xml:space="preserve"> data</w:t>
      </w:r>
      <w:r w:rsidR="00E30154">
        <w:rPr>
          <w:rFonts w:asciiTheme="minorHAnsi" w:hAnsiTheme="minorHAnsi"/>
          <w:color w:val="000000" w:themeColor="text1"/>
        </w:rPr>
        <w:t>).</w:t>
      </w:r>
      <w:r w:rsidRPr="00E30154">
        <w:rPr>
          <w:rFonts w:asciiTheme="minorHAnsi" w:hAnsiTheme="minorHAnsi"/>
          <w:color w:val="000000" w:themeColor="text1"/>
        </w:rPr>
        <w:t xml:space="preserve"> De tre opkald der udgik var fra tre forskellige læger.</w:t>
      </w:r>
    </w:p>
    <w:p w:rsidR="00E30154" w:rsidRPr="00E30154" w:rsidRDefault="00E30154" w:rsidP="00E028EF">
      <w:pPr>
        <w:pStyle w:val="Textbody"/>
        <w:spacing w:after="0"/>
        <w:rPr>
          <w:rFonts w:asciiTheme="minorHAnsi" w:hAnsiTheme="minorHAnsi"/>
        </w:rPr>
      </w:pPr>
    </w:p>
    <w:p w:rsidR="00F65A71" w:rsidRPr="00736FE5" w:rsidRDefault="00F65A71" w:rsidP="00F65A71">
      <w:pPr>
        <w:pStyle w:val="Textbody"/>
        <w:spacing w:after="0"/>
        <w:rPr>
          <w:rFonts w:asciiTheme="minorHAnsi" w:hAnsiTheme="minorHAnsi"/>
        </w:rPr>
      </w:pPr>
      <w:r w:rsidRPr="009F58BD">
        <w:rPr>
          <w:rFonts w:asciiTheme="minorHAnsi" w:hAnsiTheme="minorHAnsi"/>
          <w:b/>
        </w:rPr>
        <w:t>1</w:t>
      </w:r>
      <w:r w:rsidR="009F58BD">
        <w:rPr>
          <w:rFonts w:asciiTheme="minorHAnsi" w:hAnsiTheme="minorHAnsi"/>
          <w:b/>
        </w:rPr>
        <w:t xml:space="preserve">. </w:t>
      </w:r>
      <w:r w:rsidRPr="009F58BD">
        <w:rPr>
          <w:rFonts w:asciiTheme="minorHAnsi" w:hAnsiTheme="minorHAnsi"/>
          <w:b/>
        </w:rPr>
        <w:t>-3</w:t>
      </w:r>
      <w:r w:rsidR="009F58BD">
        <w:rPr>
          <w:rFonts w:asciiTheme="minorHAnsi" w:hAnsiTheme="minorHAnsi"/>
          <w:b/>
        </w:rPr>
        <w:t>.</w:t>
      </w:r>
      <w:r w:rsidR="002C3FF0">
        <w:rPr>
          <w:rFonts w:asciiTheme="minorHAnsi" w:hAnsiTheme="minorHAnsi"/>
        </w:rPr>
        <w:t xml:space="preserve"> viser resultaterne</w:t>
      </w:r>
      <w:r w:rsidRPr="000869CB">
        <w:rPr>
          <w:rFonts w:asciiTheme="minorHAnsi" w:hAnsiTheme="minorHAnsi"/>
        </w:rPr>
        <w:t>, j</w:t>
      </w:r>
      <w:r w:rsidR="009F58BD">
        <w:rPr>
          <w:rFonts w:asciiTheme="minorHAnsi" w:hAnsiTheme="minorHAnsi"/>
        </w:rPr>
        <w:t>æ</w:t>
      </w:r>
      <w:r w:rsidRPr="000869CB">
        <w:rPr>
          <w:rFonts w:asciiTheme="minorHAnsi" w:hAnsiTheme="minorHAnsi"/>
        </w:rPr>
        <w:t>v</w:t>
      </w:r>
      <w:r w:rsidR="009F58BD">
        <w:rPr>
          <w:rFonts w:asciiTheme="minorHAnsi" w:hAnsiTheme="minorHAnsi"/>
        </w:rPr>
        <w:t>n</w:t>
      </w:r>
      <w:r w:rsidRPr="000869CB">
        <w:rPr>
          <w:rFonts w:asciiTheme="minorHAnsi" w:hAnsiTheme="minorHAnsi"/>
        </w:rPr>
        <w:t>f</w:t>
      </w:r>
      <w:r w:rsidR="009F58BD">
        <w:rPr>
          <w:rFonts w:asciiTheme="minorHAnsi" w:hAnsiTheme="minorHAnsi"/>
        </w:rPr>
        <w:t>ør</w:t>
      </w:r>
      <w:r w:rsidRPr="000869CB">
        <w:rPr>
          <w:rFonts w:asciiTheme="minorHAnsi" w:hAnsiTheme="minorHAnsi"/>
        </w:rPr>
        <w:t xml:space="preserve"> de tre kategorier vi ønskede belyst, nemlig </w:t>
      </w:r>
      <w:r w:rsidRPr="00736FE5">
        <w:rPr>
          <w:rFonts w:asciiTheme="minorHAnsi" w:hAnsiTheme="minorHAnsi"/>
        </w:rPr>
        <w:t>henvendel</w:t>
      </w:r>
      <w:r w:rsidR="002C3FF0" w:rsidRPr="00736FE5">
        <w:rPr>
          <w:rFonts w:asciiTheme="minorHAnsi" w:hAnsiTheme="minorHAnsi"/>
        </w:rPr>
        <w:t>sesårsager</w:t>
      </w:r>
      <w:r w:rsidRPr="00736FE5">
        <w:rPr>
          <w:rFonts w:asciiTheme="minorHAnsi" w:hAnsiTheme="minorHAnsi"/>
        </w:rPr>
        <w:t xml:space="preserve">, konsekvens af </w:t>
      </w:r>
      <w:r w:rsidR="002C3FF0" w:rsidRPr="00736FE5">
        <w:rPr>
          <w:rFonts w:asciiTheme="minorHAnsi" w:hAnsiTheme="minorHAnsi"/>
        </w:rPr>
        <w:t>henvendelsen</w:t>
      </w:r>
      <w:r w:rsidRPr="00736FE5">
        <w:rPr>
          <w:rFonts w:asciiTheme="minorHAnsi" w:hAnsiTheme="minorHAnsi"/>
        </w:rPr>
        <w:t xml:space="preserve"> og vurderingen af hvorvidt opkaldet kunne varetages af andet personale</w:t>
      </w:r>
      <w:r w:rsidR="002C3FF0" w:rsidRPr="00736FE5">
        <w:rPr>
          <w:rFonts w:asciiTheme="minorHAnsi" w:hAnsiTheme="minorHAnsi"/>
        </w:rPr>
        <w:t>.</w:t>
      </w:r>
    </w:p>
    <w:p w:rsidR="00BD1F34" w:rsidRPr="000869CB" w:rsidRDefault="00BD1F34" w:rsidP="00F65A71">
      <w:pPr>
        <w:pStyle w:val="Textbody"/>
        <w:spacing w:after="0"/>
        <w:rPr>
          <w:rFonts w:asciiTheme="minorHAnsi" w:hAnsiTheme="minorHAnsi"/>
        </w:rPr>
      </w:pPr>
    </w:p>
    <w:p w:rsidR="00F65A71" w:rsidRPr="00736FE5" w:rsidRDefault="009F58BD" w:rsidP="00F65A71">
      <w:pPr>
        <w:pStyle w:val="Textbody"/>
        <w:spacing w:after="0"/>
        <w:rPr>
          <w:rFonts w:asciiTheme="minorHAnsi" w:hAnsiTheme="minorHAnsi"/>
        </w:rPr>
      </w:pPr>
      <w:r w:rsidRPr="009F58BD">
        <w:rPr>
          <w:rFonts w:asciiTheme="minorHAnsi" w:hAnsiTheme="minorHAnsi"/>
          <w:b/>
        </w:rPr>
        <w:t>4</w:t>
      </w:r>
      <w:r w:rsidR="009A7B84">
        <w:rPr>
          <w:rFonts w:asciiTheme="minorHAnsi" w:hAnsiTheme="minorHAnsi"/>
          <w:b/>
        </w:rPr>
        <w:t>.</w:t>
      </w:r>
      <w:r w:rsidR="00F65A71" w:rsidRPr="000869CB">
        <w:rPr>
          <w:rFonts w:asciiTheme="minorHAnsi" w:hAnsiTheme="minorHAnsi"/>
        </w:rPr>
        <w:t xml:space="preserve"> omhandler </w:t>
      </w:r>
      <w:r w:rsidR="00F65A71" w:rsidRPr="00736FE5">
        <w:rPr>
          <w:rFonts w:asciiTheme="minorHAnsi" w:hAnsiTheme="minorHAnsi"/>
        </w:rPr>
        <w:t xml:space="preserve">sammenhængen mellem henvendelsesårsag og konsekvensen </w:t>
      </w:r>
      <w:r w:rsidR="008619F0" w:rsidRPr="00736FE5">
        <w:rPr>
          <w:rFonts w:asciiTheme="minorHAnsi" w:hAnsiTheme="minorHAnsi"/>
        </w:rPr>
        <w:t>her</w:t>
      </w:r>
      <w:r w:rsidR="00F65A71" w:rsidRPr="00736FE5">
        <w:rPr>
          <w:rFonts w:asciiTheme="minorHAnsi" w:hAnsiTheme="minorHAnsi"/>
        </w:rPr>
        <w:t>af.</w:t>
      </w:r>
    </w:p>
    <w:p w:rsidR="00BD1F34" w:rsidRPr="00736FE5" w:rsidRDefault="00BD1F34" w:rsidP="00F65A71">
      <w:pPr>
        <w:pStyle w:val="Textbody"/>
        <w:spacing w:after="0"/>
        <w:rPr>
          <w:rFonts w:asciiTheme="minorHAnsi" w:hAnsiTheme="minorHAnsi"/>
        </w:rPr>
      </w:pPr>
    </w:p>
    <w:p w:rsidR="008619F0" w:rsidRPr="00736FE5" w:rsidRDefault="00F65A71" w:rsidP="00F65A71">
      <w:pPr>
        <w:pStyle w:val="Textbody"/>
        <w:spacing w:after="0"/>
        <w:rPr>
          <w:rFonts w:asciiTheme="minorHAnsi" w:hAnsiTheme="minorHAnsi"/>
        </w:rPr>
      </w:pPr>
      <w:r w:rsidRPr="009F58BD">
        <w:rPr>
          <w:rFonts w:asciiTheme="minorHAnsi" w:hAnsiTheme="minorHAnsi"/>
          <w:b/>
        </w:rPr>
        <w:t>5</w:t>
      </w:r>
      <w:r w:rsidR="009A7B84">
        <w:rPr>
          <w:rFonts w:asciiTheme="minorHAnsi" w:hAnsiTheme="minorHAnsi"/>
          <w:b/>
        </w:rPr>
        <w:t>.</w:t>
      </w:r>
      <w:r w:rsidRPr="000869CB">
        <w:rPr>
          <w:rFonts w:asciiTheme="minorHAnsi" w:hAnsiTheme="minorHAnsi"/>
        </w:rPr>
        <w:t xml:space="preserve"> omhandler </w:t>
      </w:r>
      <w:r w:rsidRPr="00736FE5">
        <w:rPr>
          <w:rFonts w:asciiTheme="minorHAnsi" w:hAnsiTheme="minorHAnsi"/>
        </w:rPr>
        <w:t>sammenhængen mellem henven</w:t>
      </w:r>
      <w:r w:rsidR="008619F0" w:rsidRPr="00736FE5">
        <w:rPr>
          <w:rFonts w:asciiTheme="minorHAnsi" w:hAnsiTheme="minorHAnsi"/>
        </w:rPr>
        <w:t>delsesårsag og vurdering af</w:t>
      </w:r>
      <w:r w:rsidR="009F58BD" w:rsidRPr="00736FE5">
        <w:rPr>
          <w:rFonts w:asciiTheme="minorHAnsi" w:hAnsiTheme="minorHAnsi"/>
        </w:rPr>
        <w:t xml:space="preserve"> </w:t>
      </w:r>
      <w:r w:rsidRPr="00736FE5">
        <w:rPr>
          <w:rFonts w:asciiTheme="minorHAnsi" w:hAnsiTheme="minorHAnsi"/>
        </w:rPr>
        <w:t>hvorvidt opkaldet kunne varetages af andet personale</w:t>
      </w:r>
      <w:r w:rsidR="008619F0" w:rsidRPr="00736FE5">
        <w:rPr>
          <w:rFonts w:asciiTheme="minorHAnsi" w:hAnsiTheme="minorHAnsi"/>
        </w:rPr>
        <w:t>.</w:t>
      </w:r>
    </w:p>
    <w:p w:rsidR="00F65A71" w:rsidRPr="00736FE5" w:rsidRDefault="00F65A71" w:rsidP="00F65A71">
      <w:pPr>
        <w:pStyle w:val="Textbody"/>
        <w:spacing w:after="0"/>
        <w:rPr>
          <w:rFonts w:asciiTheme="minorHAnsi" w:hAnsiTheme="minorHAnsi"/>
        </w:rPr>
      </w:pPr>
      <w:r w:rsidRPr="00736FE5">
        <w:rPr>
          <w:rFonts w:asciiTheme="minorHAnsi" w:hAnsiTheme="minorHAnsi"/>
        </w:rPr>
        <w:t xml:space="preserve"> </w:t>
      </w:r>
    </w:p>
    <w:p w:rsidR="00F65A71" w:rsidRDefault="000869CB" w:rsidP="00F65A71">
      <w:pPr>
        <w:pStyle w:val="Textbody"/>
        <w:spacing w:after="0"/>
        <w:rPr>
          <w:rFonts w:asciiTheme="minorHAnsi" w:hAnsiTheme="minorHAnsi"/>
          <w:b/>
        </w:rPr>
      </w:pPr>
      <w:r w:rsidRPr="000869CB">
        <w:rPr>
          <w:rFonts w:asciiTheme="minorHAnsi" w:hAnsiTheme="minorHAnsi"/>
          <w:b/>
        </w:rPr>
        <w:t>1</w:t>
      </w:r>
      <w:r w:rsidR="009F58BD">
        <w:rPr>
          <w:rFonts w:asciiTheme="minorHAnsi" w:hAnsiTheme="minorHAnsi"/>
          <w:b/>
        </w:rPr>
        <w:t>.</w:t>
      </w:r>
      <w:r w:rsidRPr="000869CB">
        <w:rPr>
          <w:rFonts w:asciiTheme="minorHAnsi" w:hAnsiTheme="minorHAnsi"/>
          <w:b/>
        </w:rPr>
        <w:t xml:space="preserve"> Henvendelsesårsag</w:t>
      </w:r>
    </w:p>
    <w:p w:rsidR="000869CB" w:rsidRPr="000869CB" w:rsidRDefault="000869CB" w:rsidP="00F65A71">
      <w:pPr>
        <w:pStyle w:val="Textbody"/>
        <w:spacing w:after="0"/>
        <w:rPr>
          <w:rFonts w:asciiTheme="minorHAnsi" w:hAnsiTheme="minorHAnsi"/>
          <w:b/>
        </w:rPr>
      </w:pPr>
    </w:p>
    <w:p w:rsidR="00854E02" w:rsidRPr="00736FE5" w:rsidRDefault="00B2056E" w:rsidP="00854E02">
      <w:pPr>
        <w:pStyle w:val="Textbody"/>
        <w:spacing w:after="0"/>
        <w:rPr>
          <w:rFonts w:asciiTheme="minorHAnsi" w:hAnsiTheme="minorHAnsi"/>
        </w:rPr>
      </w:pPr>
      <w:r>
        <w:rPr>
          <w:rFonts w:asciiTheme="minorHAnsi" w:hAnsiTheme="minorHAnsi"/>
          <w:noProof/>
        </w:rPr>
        <w:drawing>
          <wp:anchor distT="0" distB="0" distL="114300" distR="114300" simplePos="0" relativeHeight="251668480" behindDoc="0" locked="0" layoutInCell="1" allowOverlap="1">
            <wp:simplePos x="0" y="0"/>
            <wp:positionH relativeFrom="column">
              <wp:align>center</wp:align>
            </wp:positionH>
            <wp:positionV relativeFrom="paragraph">
              <wp:posOffset>1717675</wp:posOffset>
            </wp:positionV>
            <wp:extent cx="6012180" cy="2267585"/>
            <wp:effectExtent l="0" t="0" r="0" b="0"/>
            <wp:wrapTopAndBottom/>
            <wp:docPr id="12" name="Objek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F65A71" w:rsidRPr="000869CB">
        <w:rPr>
          <w:rFonts w:asciiTheme="minorHAnsi" w:hAnsiTheme="minorHAnsi"/>
        </w:rPr>
        <w:t>Fordelingen af henvendelsesårsage</w:t>
      </w:r>
      <w:r w:rsidR="00CC6EBC">
        <w:rPr>
          <w:rFonts w:asciiTheme="minorHAnsi" w:hAnsiTheme="minorHAnsi"/>
        </w:rPr>
        <w:t>r</w:t>
      </w:r>
      <w:r w:rsidR="00F65A71" w:rsidRPr="000869CB">
        <w:rPr>
          <w:rFonts w:asciiTheme="minorHAnsi" w:hAnsiTheme="minorHAnsi"/>
        </w:rPr>
        <w:t xml:space="preserve"> </w:t>
      </w:r>
      <w:r w:rsidR="00C106A5">
        <w:rPr>
          <w:rFonts w:asciiTheme="minorHAnsi" w:hAnsiTheme="minorHAnsi"/>
        </w:rPr>
        <w:t>for</w:t>
      </w:r>
      <w:r w:rsidR="00F65A71" w:rsidRPr="000869CB">
        <w:rPr>
          <w:rFonts w:asciiTheme="minorHAnsi" w:hAnsiTheme="minorHAnsi"/>
        </w:rPr>
        <w:t xml:space="preserve"> de registrerede opkald fremgår af figur 1. </w:t>
      </w:r>
      <w:r w:rsidR="00744220">
        <w:rPr>
          <w:rFonts w:asciiTheme="minorHAnsi" w:hAnsiTheme="minorHAnsi"/>
        </w:rPr>
        <w:t>Andelen af o</w:t>
      </w:r>
      <w:r w:rsidR="00F65A71" w:rsidRPr="000869CB">
        <w:rPr>
          <w:rFonts w:asciiTheme="minorHAnsi" w:hAnsiTheme="minorHAnsi"/>
        </w:rPr>
        <w:t xml:space="preserve">pkald der ifølge de praktiserende lægers </w:t>
      </w:r>
      <w:r w:rsidR="00744220">
        <w:rPr>
          <w:rFonts w:asciiTheme="minorHAnsi" w:hAnsiTheme="minorHAnsi"/>
        </w:rPr>
        <w:t>vurdering</w:t>
      </w:r>
      <w:r w:rsidR="00F65A71" w:rsidRPr="000869CB">
        <w:rPr>
          <w:rFonts w:asciiTheme="minorHAnsi" w:hAnsiTheme="minorHAnsi"/>
        </w:rPr>
        <w:t xml:space="preserve"> vedrører </w:t>
      </w:r>
      <w:r w:rsidR="00744220">
        <w:rPr>
          <w:rFonts w:asciiTheme="minorHAnsi" w:hAnsiTheme="minorHAnsi"/>
        </w:rPr>
        <w:t xml:space="preserve">henholdsvis </w:t>
      </w:r>
      <w:r w:rsidR="00F65A71" w:rsidRPr="00736FE5">
        <w:rPr>
          <w:rFonts w:asciiTheme="minorHAnsi" w:hAnsiTheme="minorHAnsi"/>
        </w:rPr>
        <w:t xml:space="preserve">akut </w:t>
      </w:r>
      <w:r w:rsidR="00744220" w:rsidRPr="00736FE5">
        <w:rPr>
          <w:rFonts w:asciiTheme="minorHAnsi" w:hAnsiTheme="minorHAnsi"/>
        </w:rPr>
        <w:t xml:space="preserve">opstået sygdom </w:t>
      </w:r>
      <w:r w:rsidR="00F65A71" w:rsidRPr="00736FE5">
        <w:rPr>
          <w:rFonts w:asciiTheme="minorHAnsi" w:hAnsiTheme="minorHAnsi"/>
        </w:rPr>
        <w:t>og ikke akut opstået sygdom</w:t>
      </w:r>
      <w:r w:rsidR="00B872F9" w:rsidRPr="00736FE5">
        <w:rPr>
          <w:rFonts w:asciiTheme="minorHAnsi" w:hAnsiTheme="minorHAnsi"/>
        </w:rPr>
        <w:t>,</w:t>
      </w:r>
      <w:r w:rsidR="00F65A71" w:rsidRPr="00736FE5">
        <w:rPr>
          <w:rFonts w:asciiTheme="minorHAnsi" w:hAnsiTheme="minorHAnsi"/>
        </w:rPr>
        <w:t xml:space="preserve"> er tilnærmelsesvis</w:t>
      </w:r>
      <w:r w:rsidR="00744220" w:rsidRPr="00736FE5">
        <w:rPr>
          <w:rFonts w:asciiTheme="minorHAnsi" w:hAnsiTheme="minorHAnsi"/>
        </w:rPr>
        <w:t xml:space="preserve"> ens</w:t>
      </w:r>
      <w:r w:rsidR="00F65A71" w:rsidRPr="00736FE5">
        <w:rPr>
          <w:rFonts w:asciiTheme="minorHAnsi" w:hAnsiTheme="minorHAnsi"/>
        </w:rPr>
        <w:t xml:space="preserve"> </w:t>
      </w:r>
      <w:r w:rsidR="00744220" w:rsidRPr="00736FE5">
        <w:rPr>
          <w:rFonts w:asciiTheme="minorHAnsi" w:hAnsiTheme="minorHAnsi"/>
        </w:rPr>
        <w:t>og udgør</w:t>
      </w:r>
      <w:r w:rsidR="00F65A71" w:rsidRPr="00736FE5">
        <w:rPr>
          <w:rFonts w:asciiTheme="minorHAnsi" w:hAnsiTheme="minorHAnsi"/>
        </w:rPr>
        <w:t xml:space="preserve"> henholdsvis 36</w:t>
      </w:r>
      <w:r w:rsidR="009A7B84" w:rsidRPr="00736FE5">
        <w:rPr>
          <w:rFonts w:asciiTheme="minorHAnsi" w:hAnsiTheme="minorHAnsi"/>
        </w:rPr>
        <w:t>%</w:t>
      </w:r>
      <w:r w:rsidR="00F65A71" w:rsidRPr="00736FE5">
        <w:rPr>
          <w:rFonts w:asciiTheme="minorHAnsi" w:hAnsiTheme="minorHAnsi"/>
        </w:rPr>
        <w:t xml:space="preserve"> og 42%.</w:t>
      </w:r>
      <w:r w:rsidR="00744220" w:rsidRPr="00736FE5">
        <w:rPr>
          <w:rFonts w:asciiTheme="minorHAnsi" w:hAnsiTheme="minorHAnsi"/>
        </w:rPr>
        <w:t xml:space="preserve"> </w:t>
      </w:r>
      <w:r w:rsidR="00F65A71" w:rsidRPr="00736FE5">
        <w:rPr>
          <w:rFonts w:asciiTheme="minorHAnsi" w:hAnsiTheme="minorHAnsi"/>
        </w:rPr>
        <w:t xml:space="preserve">Opkald hvor henvendelsesårsagen er </w:t>
      </w:r>
      <w:r w:rsidR="00744220" w:rsidRPr="00736FE5">
        <w:rPr>
          <w:rFonts w:asciiTheme="minorHAnsi" w:hAnsiTheme="minorHAnsi"/>
        </w:rPr>
        <w:t>et</w:t>
      </w:r>
      <w:r w:rsidR="00F65A71" w:rsidRPr="00736FE5">
        <w:rPr>
          <w:rFonts w:asciiTheme="minorHAnsi" w:hAnsiTheme="minorHAnsi"/>
        </w:rPr>
        <w:t xml:space="preserve"> prøvesvar udgør 12% af alle </w:t>
      </w:r>
      <w:r w:rsidR="00CC6EBC" w:rsidRPr="00736FE5">
        <w:rPr>
          <w:rFonts w:asciiTheme="minorHAnsi" w:hAnsiTheme="minorHAnsi"/>
        </w:rPr>
        <w:t>opkald</w:t>
      </w:r>
      <w:r w:rsidR="00744220" w:rsidRPr="00736FE5">
        <w:rPr>
          <w:rFonts w:asciiTheme="minorHAnsi" w:hAnsiTheme="minorHAnsi"/>
        </w:rPr>
        <w:t xml:space="preserve">. </w:t>
      </w:r>
      <w:r w:rsidR="00F65A71" w:rsidRPr="00736FE5">
        <w:rPr>
          <w:rFonts w:asciiTheme="minorHAnsi" w:hAnsiTheme="minorHAnsi"/>
        </w:rPr>
        <w:t xml:space="preserve">Henvendelsesårsager der er direkte sygdomsrelaterede, det vil sige summen af opkald </w:t>
      </w:r>
      <w:r w:rsidR="00744220" w:rsidRPr="00736FE5">
        <w:rPr>
          <w:rFonts w:asciiTheme="minorHAnsi" w:hAnsiTheme="minorHAnsi"/>
        </w:rPr>
        <w:t>ved</w:t>
      </w:r>
      <w:r w:rsidR="00F65A71" w:rsidRPr="00736FE5">
        <w:rPr>
          <w:rFonts w:asciiTheme="minorHAnsi" w:hAnsiTheme="minorHAnsi"/>
        </w:rPr>
        <w:t>r</w:t>
      </w:r>
      <w:r w:rsidR="009A7B84" w:rsidRPr="00736FE5">
        <w:rPr>
          <w:rFonts w:asciiTheme="minorHAnsi" w:hAnsiTheme="minorHAnsi"/>
        </w:rPr>
        <w:t xml:space="preserve">ørende akut </w:t>
      </w:r>
      <w:r w:rsidR="00744220" w:rsidRPr="00736FE5">
        <w:rPr>
          <w:rFonts w:asciiTheme="minorHAnsi" w:hAnsiTheme="minorHAnsi"/>
        </w:rPr>
        <w:t>opstået sygdom,</w:t>
      </w:r>
      <w:r w:rsidR="009A7B84" w:rsidRPr="00736FE5">
        <w:rPr>
          <w:rFonts w:asciiTheme="minorHAnsi" w:hAnsiTheme="minorHAnsi"/>
        </w:rPr>
        <w:t xml:space="preserve"> ikke akut </w:t>
      </w:r>
      <w:r w:rsidR="00744220" w:rsidRPr="00736FE5">
        <w:rPr>
          <w:rFonts w:asciiTheme="minorHAnsi" w:hAnsiTheme="minorHAnsi"/>
        </w:rPr>
        <w:t>opstået sygdom</w:t>
      </w:r>
      <w:r w:rsidR="00F65A71" w:rsidRPr="00736FE5">
        <w:rPr>
          <w:rFonts w:asciiTheme="minorHAnsi" w:hAnsiTheme="minorHAnsi"/>
        </w:rPr>
        <w:t xml:space="preserve"> samt prøvesvar</w:t>
      </w:r>
      <w:r w:rsidR="009A7B84" w:rsidRPr="00736FE5">
        <w:rPr>
          <w:rFonts w:asciiTheme="minorHAnsi" w:hAnsiTheme="minorHAnsi"/>
        </w:rPr>
        <w:t>,</w:t>
      </w:r>
      <w:r w:rsidR="00F65A71" w:rsidRPr="00736FE5">
        <w:rPr>
          <w:rFonts w:asciiTheme="minorHAnsi" w:hAnsiTheme="minorHAnsi"/>
        </w:rPr>
        <w:t xml:space="preserve"> udgør i alt knap 90% af alle telefonopkaldene, eller 9 ud af 10 opkald.</w:t>
      </w:r>
      <w:r w:rsidR="00B949D8" w:rsidRPr="00736FE5">
        <w:rPr>
          <w:rFonts w:asciiTheme="minorHAnsi" w:hAnsiTheme="minorHAnsi"/>
        </w:rPr>
        <w:t xml:space="preserve"> </w:t>
      </w:r>
      <w:r w:rsidR="00F65A71" w:rsidRPr="00736FE5">
        <w:rPr>
          <w:rFonts w:asciiTheme="minorHAnsi" w:hAnsiTheme="minorHAnsi"/>
        </w:rPr>
        <w:t>De</w:t>
      </w:r>
      <w:r w:rsidR="002C3FF0" w:rsidRPr="00736FE5">
        <w:rPr>
          <w:rFonts w:asciiTheme="minorHAnsi" w:hAnsiTheme="minorHAnsi"/>
        </w:rPr>
        <w:t>rmed følger, at</w:t>
      </w:r>
      <w:r w:rsidR="00F65A71" w:rsidRPr="00736FE5">
        <w:rPr>
          <w:rFonts w:asciiTheme="minorHAnsi" w:hAnsiTheme="minorHAnsi"/>
        </w:rPr>
        <w:t xml:space="preserve"> kun </w:t>
      </w:r>
      <w:r w:rsidR="002C3FF0" w:rsidRPr="00736FE5">
        <w:rPr>
          <w:rFonts w:asciiTheme="minorHAnsi" w:hAnsiTheme="minorHAnsi"/>
        </w:rPr>
        <w:t>9%</w:t>
      </w:r>
      <w:r w:rsidR="00B872F9" w:rsidRPr="00736FE5">
        <w:rPr>
          <w:rFonts w:asciiTheme="minorHAnsi" w:hAnsiTheme="minorHAnsi"/>
        </w:rPr>
        <w:t xml:space="preserve"> </w:t>
      </w:r>
      <w:r w:rsidR="002C3FF0" w:rsidRPr="00736FE5">
        <w:rPr>
          <w:rFonts w:asciiTheme="minorHAnsi" w:hAnsiTheme="minorHAnsi"/>
        </w:rPr>
        <w:t xml:space="preserve">af opkaldene </w:t>
      </w:r>
      <w:r w:rsidR="00F65A71" w:rsidRPr="00736FE5">
        <w:rPr>
          <w:rFonts w:asciiTheme="minorHAnsi" w:hAnsiTheme="minorHAnsi"/>
        </w:rPr>
        <w:t>ikke direkte kan relateres til sygdom</w:t>
      </w:r>
      <w:r w:rsidR="002C3FF0" w:rsidRPr="00736FE5">
        <w:rPr>
          <w:rFonts w:asciiTheme="minorHAnsi" w:hAnsiTheme="minorHAnsi"/>
        </w:rPr>
        <w:t>, idet blot 1</w:t>
      </w:r>
      <w:r w:rsidR="00F65A71" w:rsidRPr="00736FE5">
        <w:rPr>
          <w:rFonts w:asciiTheme="minorHAnsi" w:hAnsiTheme="minorHAnsi"/>
        </w:rPr>
        <w:t xml:space="preserve">% </w:t>
      </w:r>
      <w:r w:rsidR="00B872F9" w:rsidRPr="00736FE5">
        <w:rPr>
          <w:rFonts w:asciiTheme="minorHAnsi" w:hAnsiTheme="minorHAnsi"/>
        </w:rPr>
        <w:t xml:space="preserve">vedrører </w:t>
      </w:r>
      <w:r w:rsidR="002C3FF0" w:rsidRPr="00736FE5">
        <w:rPr>
          <w:rFonts w:asciiTheme="minorHAnsi" w:hAnsiTheme="minorHAnsi"/>
        </w:rPr>
        <w:t>tidsbestillinger og 8</w:t>
      </w:r>
      <w:r w:rsidR="00F65A71" w:rsidRPr="00736FE5">
        <w:rPr>
          <w:rFonts w:asciiTheme="minorHAnsi" w:hAnsiTheme="minorHAnsi"/>
        </w:rPr>
        <w:t>% omhandle</w:t>
      </w:r>
      <w:r w:rsidR="00B872F9" w:rsidRPr="00736FE5">
        <w:rPr>
          <w:rFonts w:asciiTheme="minorHAnsi" w:hAnsiTheme="minorHAnsi"/>
        </w:rPr>
        <w:t>r</w:t>
      </w:r>
      <w:r w:rsidR="00F65A71" w:rsidRPr="00736FE5">
        <w:rPr>
          <w:rFonts w:asciiTheme="minorHAnsi" w:hAnsiTheme="minorHAnsi"/>
        </w:rPr>
        <w:t xml:space="preserve"> receptfornyelse</w:t>
      </w:r>
      <w:r w:rsidR="002C3FF0" w:rsidRPr="00736FE5">
        <w:rPr>
          <w:rFonts w:asciiTheme="minorHAnsi" w:hAnsiTheme="minorHAnsi"/>
        </w:rPr>
        <w:t>r</w:t>
      </w:r>
      <w:r w:rsidR="00F65A71" w:rsidRPr="00736FE5">
        <w:rPr>
          <w:rFonts w:asciiTheme="minorHAnsi" w:hAnsiTheme="minorHAnsi"/>
        </w:rPr>
        <w:t>.</w:t>
      </w:r>
      <w:r w:rsidR="00BD1F34" w:rsidRPr="00736FE5">
        <w:rPr>
          <w:rFonts w:asciiTheme="minorHAnsi" w:hAnsiTheme="minorHAnsi"/>
        </w:rPr>
        <w:t xml:space="preserve"> </w:t>
      </w:r>
      <w:r w:rsidR="00F65A71" w:rsidRPr="00736FE5">
        <w:rPr>
          <w:rFonts w:asciiTheme="minorHAnsi" w:hAnsiTheme="minorHAnsi"/>
        </w:rPr>
        <w:t xml:space="preserve">2% </w:t>
      </w:r>
      <w:r w:rsidR="009A7B84" w:rsidRPr="00736FE5">
        <w:rPr>
          <w:rFonts w:asciiTheme="minorHAnsi" w:hAnsiTheme="minorHAnsi"/>
        </w:rPr>
        <w:t xml:space="preserve">(n=12) </w:t>
      </w:r>
      <w:r w:rsidR="00F65A71" w:rsidRPr="00736FE5">
        <w:rPr>
          <w:rFonts w:asciiTheme="minorHAnsi" w:hAnsiTheme="minorHAnsi"/>
        </w:rPr>
        <w:t xml:space="preserve">af alle opkald </w:t>
      </w:r>
      <w:r w:rsidR="00B872F9" w:rsidRPr="00736FE5">
        <w:rPr>
          <w:rFonts w:asciiTheme="minorHAnsi" w:hAnsiTheme="minorHAnsi"/>
        </w:rPr>
        <w:t>vedrørte</w:t>
      </w:r>
      <w:r w:rsidR="00F65A71" w:rsidRPr="00736FE5">
        <w:rPr>
          <w:rFonts w:asciiTheme="minorHAnsi" w:hAnsiTheme="minorHAnsi"/>
        </w:rPr>
        <w:t xml:space="preserve"> </w:t>
      </w:r>
      <w:r w:rsidR="00854E02" w:rsidRPr="00736FE5">
        <w:rPr>
          <w:rFonts w:asciiTheme="minorHAnsi" w:hAnsiTheme="minorHAnsi"/>
        </w:rPr>
        <w:t>”andet”, hvorfor der ikke er foretaget yderligere analyser.</w:t>
      </w:r>
    </w:p>
    <w:p w:rsidR="00854E02" w:rsidRPr="00B2056E" w:rsidRDefault="00B2056E" w:rsidP="00F65A71">
      <w:pPr>
        <w:pStyle w:val="Textbody"/>
        <w:spacing w:after="0"/>
        <w:rPr>
          <w:rFonts w:asciiTheme="minorHAnsi" w:hAnsiTheme="minorHAnsi"/>
          <w:sz w:val="16"/>
          <w:szCs w:val="16"/>
        </w:rPr>
      </w:pPr>
      <w:r w:rsidRPr="00B2056E">
        <w:rPr>
          <w:rFonts w:asciiTheme="minorHAnsi" w:hAnsiTheme="minorHAnsi"/>
          <w:sz w:val="16"/>
          <w:szCs w:val="16"/>
        </w:rPr>
        <w:t>Konfidensinterval</w:t>
      </w:r>
      <w:r>
        <w:rPr>
          <w:rFonts w:asciiTheme="minorHAnsi" w:hAnsiTheme="minorHAnsi"/>
          <w:sz w:val="16"/>
          <w:szCs w:val="16"/>
        </w:rPr>
        <w:t>:</w:t>
      </w:r>
      <w:r>
        <w:rPr>
          <w:rFonts w:asciiTheme="minorHAnsi" w:hAnsiTheme="minorHAnsi"/>
          <w:sz w:val="16"/>
          <w:szCs w:val="16"/>
        </w:rPr>
        <w:tab/>
        <w:t>[31,7;40,9]</w:t>
      </w:r>
      <w:r>
        <w:rPr>
          <w:rFonts w:asciiTheme="minorHAnsi" w:hAnsiTheme="minorHAnsi"/>
          <w:sz w:val="16"/>
          <w:szCs w:val="16"/>
        </w:rPr>
        <w:tab/>
        <w:t xml:space="preserve">    [37,5;46,1]</w:t>
      </w:r>
      <w:r>
        <w:rPr>
          <w:rFonts w:asciiTheme="minorHAnsi" w:hAnsiTheme="minorHAnsi"/>
          <w:sz w:val="16"/>
          <w:szCs w:val="16"/>
        </w:rPr>
        <w:tab/>
        <w:t xml:space="preserve">       [8,8;14,4]</w:t>
      </w:r>
      <w:r>
        <w:rPr>
          <w:rFonts w:asciiTheme="minorHAnsi" w:hAnsiTheme="minorHAnsi"/>
          <w:sz w:val="16"/>
          <w:szCs w:val="16"/>
        </w:rPr>
        <w:tab/>
        <w:t xml:space="preserve">          [0,2;2,1]</w:t>
      </w:r>
      <w:r>
        <w:rPr>
          <w:rFonts w:asciiTheme="minorHAnsi" w:hAnsiTheme="minorHAnsi"/>
          <w:sz w:val="16"/>
          <w:szCs w:val="16"/>
        </w:rPr>
        <w:tab/>
      </w:r>
      <w:r w:rsidR="00965806">
        <w:rPr>
          <w:rFonts w:asciiTheme="minorHAnsi" w:hAnsiTheme="minorHAnsi"/>
          <w:sz w:val="16"/>
          <w:szCs w:val="16"/>
        </w:rPr>
        <w:t xml:space="preserve">            </w:t>
      </w:r>
      <w:r>
        <w:rPr>
          <w:rFonts w:asciiTheme="minorHAnsi" w:hAnsiTheme="minorHAnsi"/>
          <w:sz w:val="16"/>
          <w:szCs w:val="16"/>
        </w:rPr>
        <w:t>[4,5;8,9]</w:t>
      </w:r>
      <w:r>
        <w:rPr>
          <w:rFonts w:asciiTheme="minorHAnsi" w:hAnsiTheme="minorHAnsi"/>
          <w:sz w:val="16"/>
          <w:szCs w:val="16"/>
        </w:rPr>
        <w:tab/>
      </w:r>
      <w:r w:rsidR="00965806">
        <w:rPr>
          <w:rFonts w:asciiTheme="minorHAnsi" w:hAnsiTheme="minorHAnsi"/>
          <w:sz w:val="16"/>
          <w:szCs w:val="16"/>
        </w:rPr>
        <w:t xml:space="preserve">                </w:t>
      </w:r>
      <w:r>
        <w:rPr>
          <w:rFonts w:asciiTheme="minorHAnsi" w:hAnsiTheme="minorHAnsi"/>
          <w:sz w:val="16"/>
          <w:szCs w:val="16"/>
        </w:rPr>
        <w:t>[0,8;3,2]</w:t>
      </w:r>
    </w:p>
    <w:p w:rsidR="00B2056E" w:rsidRDefault="00965806" w:rsidP="00965806">
      <w:pPr>
        <w:pStyle w:val="Textbody"/>
        <w:tabs>
          <w:tab w:val="left" w:pos="4320"/>
        </w:tabs>
        <w:spacing w:after="0"/>
        <w:rPr>
          <w:rFonts w:asciiTheme="minorHAnsi" w:hAnsiTheme="minorHAnsi"/>
        </w:rPr>
      </w:pPr>
      <w:r>
        <w:rPr>
          <w:rFonts w:asciiTheme="minorHAnsi" w:hAnsiTheme="minorHAnsi"/>
        </w:rPr>
        <w:tab/>
      </w:r>
    </w:p>
    <w:p w:rsidR="00F65A71" w:rsidRPr="009C4DCB" w:rsidRDefault="00F65A71" w:rsidP="00D17866">
      <w:pPr>
        <w:pStyle w:val="Textbody"/>
        <w:spacing w:after="0"/>
        <w:jc w:val="center"/>
        <w:rPr>
          <w:rFonts w:asciiTheme="minorHAnsi" w:hAnsiTheme="minorHAnsi"/>
          <w:i/>
          <w:iCs/>
        </w:rPr>
      </w:pPr>
      <w:r w:rsidRPr="009C4DCB">
        <w:rPr>
          <w:rFonts w:asciiTheme="minorHAnsi" w:hAnsiTheme="minorHAnsi"/>
          <w:i/>
          <w:iCs/>
        </w:rPr>
        <w:t>Figur 1</w:t>
      </w:r>
      <w:r w:rsidR="00165A8E">
        <w:rPr>
          <w:rFonts w:asciiTheme="minorHAnsi" w:hAnsiTheme="minorHAnsi"/>
          <w:i/>
          <w:iCs/>
        </w:rPr>
        <w:t>. T</w:t>
      </w:r>
      <w:r w:rsidRPr="009C4DCB">
        <w:rPr>
          <w:rFonts w:asciiTheme="minorHAnsi" w:hAnsiTheme="minorHAnsi"/>
          <w:i/>
          <w:iCs/>
        </w:rPr>
        <w:t xml:space="preserve">elefonopkald til lægerne i telefontiden fordelt på årsag til henvendelsen. </w:t>
      </w:r>
      <w:r w:rsidR="00BD1F34">
        <w:rPr>
          <w:rFonts w:asciiTheme="minorHAnsi" w:hAnsiTheme="minorHAnsi"/>
          <w:i/>
          <w:iCs/>
        </w:rPr>
        <w:t>n</w:t>
      </w:r>
      <w:r w:rsidRPr="009C4DCB">
        <w:rPr>
          <w:rFonts w:asciiTheme="minorHAnsi" w:hAnsiTheme="minorHAnsi"/>
          <w:i/>
          <w:iCs/>
        </w:rPr>
        <w:t xml:space="preserve"> = 5</w:t>
      </w:r>
      <w:r w:rsidR="00BD1F34">
        <w:rPr>
          <w:rFonts w:asciiTheme="minorHAnsi" w:hAnsiTheme="minorHAnsi"/>
          <w:i/>
          <w:iCs/>
        </w:rPr>
        <w:t>07</w:t>
      </w:r>
    </w:p>
    <w:p w:rsidR="00F65A71" w:rsidRPr="000869CB" w:rsidRDefault="00F65A71" w:rsidP="00F65A71">
      <w:pPr>
        <w:pStyle w:val="Textbody"/>
        <w:spacing w:after="0"/>
        <w:rPr>
          <w:rFonts w:asciiTheme="minorHAnsi" w:hAnsiTheme="minorHAnsi"/>
          <w:b/>
        </w:rPr>
      </w:pPr>
      <w:r w:rsidRPr="000869CB">
        <w:rPr>
          <w:rFonts w:asciiTheme="minorHAnsi" w:hAnsiTheme="minorHAnsi"/>
          <w:b/>
        </w:rPr>
        <w:lastRenderedPageBreak/>
        <w:t>2</w:t>
      </w:r>
      <w:r w:rsidR="009A7B84">
        <w:rPr>
          <w:rFonts w:asciiTheme="minorHAnsi" w:hAnsiTheme="minorHAnsi"/>
          <w:b/>
        </w:rPr>
        <w:t>.</w:t>
      </w:r>
      <w:r w:rsidRPr="000869CB">
        <w:rPr>
          <w:rFonts w:asciiTheme="minorHAnsi" w:hAnsiTheme="minorHAnsi"/>
          <w:b/>
        </w:rPr>
        <w:t xml:space="preserve"> Konsekvens af henvendelsen </w:t>
      </w:r>
    </w:p>
    <w:p w:rsidR="00F65A71" w:rsidRDefault="00F65A71" w:rsidP="00F65A71">
      <w:pPr>
        <w:pStyle w:val="Textbody"/>
        <w:spacing w:after="0"/>
      </w:pPr>
    </w:p>
    <w:p w:rsidR="00F65A71" w:rsidRPr="00736FE5" w:rsidRDefault="00F65A71" w:rsidP="00F65A71">
      <w:pPr>
        <w:pStyle w:val="Textbody"/>
        <w:spacing w:after="0"/>
        <w:rPr>
          <w:rFonts w:asciiTheme="minorHAnsi" w:hAnsiTheme="minorHAnsi"/>
        </w:rPr>
      </w:pPr>
      <w:r w:rsidRPr="009C4DCB">
        <w:rPr>
          <w:rFonts w:asciiTheme="minorHAnsi" w:hAnsiTheme="minorHAnsi"/>
        </w:rPr>
        <w:t xml:space="preserve">Konsekvensen af de enkelte henvendelser fremgår af figur 2. Det ses her at de praktiserende læger formår </w:t>
      </w:r>
      <w:r w:rsidRPr="00736FE5">
        <w:rPr>
          <w:rFonts w:asciiTheme="minorHAnsi" w:hAnsiTheme="minorHAnsi"/>
        </w:rPr>
        <w:t>at afslutte 38% af alle opkald i telefonen uden yderligere tiltag.</w:t>
      </w:r>
      <w:r w:rsidR="008619F0" w:rsidRPr="00736FE5">
        <w:rPr>
          <w:rFonts w:asciiTheme="minorHAnsi" w:hAnsiTheme="minorHAnsi"/>
        </w:rPr>
        <w:t xml:space="preserve"> </w:t>
      </w:r>
      <w:r w:rsidRPr="00736FE5">
        <w:rPr>
          <w:rFonts w:asciiTheme="minorHAnsi" w:hAnsiTheme="minorHAnsi"/>
        </w:rPr>
        <w:t xml:space="preserve">12% af henvendelserne </w:t>
      </w:r>
      <w:r w:rsidR="00BD1F34" w:rsidRPr="00736FE5">
        <w:rPr>
          <w:rFonts w:asciiTheme="minorHAnsi" w:hAnsiTheme="minorHAnsi"/>
        </w:rPr>
        <w:t>resulterer i henvisning</w:t>
      </w:r>
      <w:r w:rsidRPr="00736FE5">
        <w:rPr>
          <w:rFonts w:asciiTheme="minorHAnsi" w:hAnsiTheme="minorHAnsi"/>
        </w:rPr>
        <w:t xml:space="preserve"> til anden samarbejdspartner. Konsekvensen er således at c</w:t>
      </w:r>
      <w:r w:rsidR="009A7B84" w:rsidRPr="00736FE5">
        <w:rPr>
          <w:rFonts w:asciiTheme="minorHAnsi" w:hAnsiTheme="minorHAnsi"/>
        </w:rPr>
        <w:t>irk</w:t>
      </w:r>
      <w:r w:rsidRPr="00736FE5">
        <w:rPr>
          <w:rFonts w:asciiTheme="minorHAnsi" w:hAnsiTheme="minorHAnsi"/>
        </w:rPr>
        <w:t xml:space="preserve">a </w:t>
      </w:r>
      <w:r w:rsidR="009A7B84" w:rsidRPr="00736FE5">
        <w:rPr>
          <w:rFonts w:asciiTheme="minorHAnsi" w:hAnsiTheme="minorHAnsi"/>
        </w:rPr>
        <w:t>halvdelen</w:t>
      </w:r>
      <w:r w:rsidRPr="00736FE5">
        <w:rPr>
          <w:rFonts w:asciiTheme="minorHAnsi" w:hAnsiTheme="minorHAnsi"/>
        </w:rPr>
        <w:t xml:space="preserve"> af alle henvendelser bliver </w:t>
      </w:r>
      <w:r w:rsidR="005B4C08" w:rsidRPr="00736FE5">
        <w:rPr>
          <w:rFonts w:asciiTheme="minorHAnsi" w:hAnsiTheme="minorHAnsi"/>
        </w:rPr>
        <w:t xml:space="preserve">afsluttet </w:t>
      </w:r>
      <w:r w:rsidR="009A7B84" w:rsidRPr="00736FE5">
        <w:rPr>
          <w:rFonts w:asciiTheme="minorHAnsi" w:hAnsiTheme="minorHAnsi"/>
        </w:rPr>
        <w:t>alene</w:t>
      </w:r>
      <w:r w:rsidRPr="00736FE5">
        <w:rPr>
          <w:rFonts w:asciiTheme="minorHAnsi" w:hAnsiTheme="minorHAnsi"/>
        </w:rPr>
        <w:t xml:space="preserve"> på baggrund af en telefonisk vurdering af lægerne.</w:t>
      </w:r>
      <w:r w:rsidR="00165A8E" w:rsidRPr="00736FE5">
        <w:rPr>
          <w:rFonts w:asciiTheme="minorHAnsi" w:hAnsiTheme="minorHAnsi"/>
        </w:rPr>
        <w:t xml:space="preserve"> </w:t>
      </w:r>
      <w:r w:rsidRPr="00736FE5">
        <w:rPr>
          <w:rFonts w:asciiTheme="minorHAnsi" w:hAnsiTheme="minorHAnsi"/>
        </w:rPr>
        <w:t>43% af alle henvendelser visiteres til en konsultationstid</w:t>
      </w:r>
      <w:r w:rsidR="00165A8E" w:rsidRPr="00736FE5">
        <w:rPr>
          <w:rFonts w:asciiTheme="minorHAnsi" w:hAnsiTheme="minorHAnsi"/>
        </w:rPr>
        <w:t xml:space="preserve">. </w:t>
      </w:r>
      <w:r w:rsidRPr="00736FE5">
        <w:rPr>
          <w:rFonts w:asciiTheme="minorHAnsi" w:hAnsiTheme="minorHAnsi"/>
        </w:rPr>
        <w:t xml:space="preserve">Andelen af henvendelser der klassificeres som "andet" </w:t>
      </w:r>
      <w:r w:rsidR="009A7B84" w:rsidRPr="00736FE5">
        <w:rPr>
          <w:rFonts w:asciiTheme="minorHAnsi" w:hAnsiTheme="minorHAnsi"/>
        </w:rPr>
        <w:t>er</w:t>
      </w:r>
      <w:r w:rsidRPr="00736FE5">
        <w:rPr>
          <w:rFonts w:asciiTheme="minorHAnsi" w:hAnsiTheme="minorHAnsi"/>
        </w:rPr>
        <w:t xml:space="preserve"> her knap 7% (n= 34).</w:t>
      </w:r>
    </w:p>
    <w:p w:rsidR="00F65A71" w:rsidRDefault="00B949D8" w:rsidP="00D17866">
      <w:pPr>
        <w:pStyle w:val="Textbody"/>
        <w:tabs>
          <w:tab w:val="left" w:pos="1596"/>
        </w:tabs>
        <w:spacing w:after="0"/>
      </w:pPr>
      <w:r w:rsidRPr="00736FE5">
        <w:rPr>
          <w:noProof/>
        </w:rPr>
        <w:drawing>
          <wp:anchor distT="0" distB="0" distL="114300" distR="114300" simplePos="0" relativeHeight="251669504" behindDoc="0" locked="0" layoutInCell="1" allowOverlap="1">
            <wp:simplePos x="0" y="0"/>
            <wp:positionH relativeFrom="column">
              <wp:align>center</wp:align>
            </wp:positionH>
            <wp:positionV relativeFrom="paragraph">
              <wp:posOffset>245745</wp:posOffset>
            </wp:positionV>
            <wp:extent cx="5791200" cy="2415540"/>
            <wp:effectExtent l="0" t="0" r="0" b="0"/>
            <wp:wrapTopAndBottom/>
            <wp:docPr id="13" name="Objekt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D17866" w:rsidRPr="00736FE5">
        <w:tab/>
      </w:r>
    </w:p>
    <w:p w:rsidR="00965806" w:rsidRPr="00B2056E" w:rsidRDefault="00965806" w:rsidP="00965806">
      <w:pPr>
        <w:pStyle w:val="Textbody"/>
        <w:spacing w:after="0"/>
        <w:rPr>
          <w:rFonts w:asciiTheme="minorHAnsi" w:hAnsiTheme="minorHAnsi"/>
          <w:sz w:val="16"/>
          <w:szCs w:val="16"/>
        </w:rPr>
      </w:pPr>
      <w:r w:rsidRPr="00B2056E">
        <w:rPr>
          <w:rFonts w:asciiTheme="minorHAnsi" w:hAnsiTheme="minorHAnsi"/>
          <w:sz w:val="16"/>
          <w:szCs w:val="16"/>
        </w:rPr>
        <w:t>Konfidensinterval</w:t>
      </w:r>
      <w:r>
        <w:rPr>
          <w:rFonts w:asciiTheme="minorHAnsi" w:hAnsiTheme="minorHAnsi"/>
          <w:sz w:val="16"/>
          <w:szCs w:val="16"/>
        </w:rPr>
        <w:t>:</w:t>
      </w:r>
      <w:r>
        <w:rPr>
          <w:rFonts w:asciiTheme="minorHAnsi" w:hAnsiTheme="minorHAnsi"/>
          <w:sz w:val="16"/>
          <w:szCs w:val="16"/>
        </w:rPr>
        <w:tab/>
      </w:r>
      <w:r w:rsidR="00B278D1">
        <w:rPr>
          <w:rFonts w:asciiTheme="minorHAnsi" w:hAnsiTheme="minorHAnsi"/>
          <w:sz w:val="16"/>
          <w:szCs w:val="16"/>
        </w:rPr>
        <w:t xml:space="preserve">                </w:t>
      </w:r>
      <w:r>
        <w:rPr>
          <w:rFonts w:asciiTheme="minorHAnsi" w:hAnsiTheme="minorHAnsi"/>
          <w:sz w:val="16"/>
          <w:szCs w:val="16"/>
        </w:rPr>
        <w:t>[3</w:t>
      </w:r>
      <w:r w:rsidR="00B278D1">
        <w:rPr>
          <w:rFonts w:asciiTheme="minorHAnsi" w:hAnsiTheme="minorHAnsi"/>
          <w:sz w:val="16"/>
          <w:szCs w:val="16"/>
        </w:rPr>
        <w:t>2</w:t>
      </w:r>
      <w:r>
        <w:rPr>
          <w:rFonts w:asciiTheme="minorHAnsi" w:hAnsiTheme="minorHAnsi"/>
          <w:sz w:val="16"/>
          <w:szCs w:val="16"/>
        </w:rPr>
        <w:t>,</w:t>
      </w:r>
      <w:r w:rsidR="00B278D1">
        <w:rPr>
          <w:rFonts w:asciiTheme="minorHAnsi" w:hAnsiTheme="minorHAnsi"/>
          <w:sz w:val="16"/>
          <w:szCs w:val="16"/>
        </w:rPr>
        <w:t>8</w:t>
      </w:r>
      <w:r>
        <w:rPr>
          <w:rFonts w:asciiTheme="minorHAnsi" w:hAnsiTheme="minorHAnsi"/>
          <w:sz w:val="16"/>
          <w:szCs w:val="16"/>
        </w:rPr>
        <w:t>;4</w:t>
      </w:r>
      <w:r w:rsidR="00B278D1">
        <w:rPr>
          <w:rFonts w:asciiTheme="minorHAnsi" w:hAnsiTheme="minorHAnsi"/>
          <w:sz w:val="16"/>
          <w:szCs w:val="16"/>
        </w:rPr>
        <w:t>1</w:t>
      </w:r>
      <w:r>
        <w:rPr>
          <w:rFonts w:asciiTheme="minorHAnsi" w:hAnsiTheme="minorHAnsi"/>
          <w:sz w:val="16"/>
          <w:szCs w:val="16"/>
        </w:rPr>
        <w:t>,</w:t>
      </w:r>
      <w:r w:rsidR="00B278D1">
        <w:rPr>
          <w:rFonts w:asciiTheme="minorHAnsi" w:hAnsiTheme="minorHAnsi"/>
          <w:sz w:val="16"/>
          <w:szCs w:val="16"/>
        </w:rPr>
        <w:t>3</w:t>
      </w:r>
      <w:r>
        <w:rPr>
          <w:rFonts w:asciiTheme="minorHAnsi" w:hAnsiTheme="minorHAnsi"/>
          <w:sz w:val="16"/>
          <w:szCs w:val="16"/>
        </w:rPr>
        <w:t>]</w:t>
      </w:r>
      <w:r>
        <w:rPr>
          <w:rFonts w:asciiTheme="minorHAnsi" w:hAnsiTheme="minorHAnsi"/>
          <w:sz w:val="16"/>
          <w:szCs w:val="16"/>
        </w:rPr>
        <w:tab/>
        <w:t xml:space="preserve">   </w:t>
      </w:r>
      <w:r w:rsidR="00B278D1">
        <w:rPr>
          <w:rFonts w:asciiTheme="minorHAnsi" w:hAnsiTheme="minorHAnsi"/>
          <w:sz w:val="16"/>
          <w:szCs w:val="16"/>
        </w:rPr>
        <w:t xml:space="preserve">                               </w:t>
      </w:r>
      <w:r>
        <w:rPr>
          <w:rFonts w:asciiTheme="minorHAnsi" w:hAnsiTheme="minorHAnsi"/>
          <w:sz w:val="16"/>
          <w:szCs w:val="16"/>
        </w:rPr>
        <w:t xml:space="preserve"> </w:t>
      </w:r>
      <w:r w:rsidR="00B278D1">
        <w:rPr>
          <w:rFonts w:asciiTheme="minorHAnsi" w:hAnsiTheme="minorHAnsi"/>
          <w:sz w:val="16"/>
          <w:szCs w:val="16"/>
        </w:rPr>
        <w:t>[37</w:t>
      </w:r>
      <w:r>
        <w:rPr>
          <w:rFonts w:asciiTheme="minorHAnsi" w:hAnsiTheme="minorHAnsi"/>
          <w:sz w:val="16"/>
          <w:szCs w:val="16"/>
        </w:rPr>
        <w:t>,</w:t>
      </w:r>
      <w:r w:rsidR="00B278D1">
        <w:rPr>
          <w:rFonts w:asciiTheme="minorHAnsi" w:hAnsiTheme="minorHAnsi"/>
          <w:sz w:val="16"/>
          <w:szCs w:val="16"/>
        </w:rPr>
        <w:t>3</w:t>
      </w:r>
      <w:r>
        <w:rPr>
          <w:rFonts w:asciiTheme="minorHAnsi" w:hAnsiTheme="minorHAnsi"/>
          <w:sz w:val="16"/>
          <w:szCs w:val="16"/>
        </w:rPr>
        <w:t>;4</w:t>
      </w:r>
      <w:r w:rsidR="00B278D1">
        <w:rPr>
          <w:rFonts w:asciiTheme="minorHAnsi" w:hAnsiTheme="minorHAnsi"/>
          <w:sz w:val="16"/>
          <w:szCs w:val="16"/>
        </w:rPr>
        <w:t>5</w:t>
      </w:r>
      <w:r>
        <w:rPr>
          <w:rFonts w:asciiTheme="minorHAnsi" w:hAnsiTheme="minorHAnsi"/>
          <w:sz w:val="16"/>
          <w:szCs w:val="16"/>
        </w:rPr>
        <w:t>,</w:t>
      </w:r>
      <w:r w:rsidR="00B278D1">
        <w:rPr>
          <w:rFonts w:asciiTheme="minorHAnsi" w:hAnsiTheme="minorHAnsi"/>
          <w:sz w:val="16"/>
          <w:szCs w:val="16"/>
        </w:rPr>
        <w:t>9</w:t>
      </w:r>
      <w:r>
        <w:rPr>
          <w:rFonts w:asciiTheme="minorHAnsi" w:hAnsiTheme="minorHAnsi"/>
          <w:sz w:val="16"/>
          <w:szCs w:val="16"/>
        </w:rPr>
        <w:t>]</w:t>
      </w:r>
      <w:r>
        <w:rPr>
          <w:rFonts w:asciiTheme="minorHAnsi" w:hAnsiTheme="minorHAnsi"/>
          <w:sz w:val="16"/>
          <w:szCs w:val="16"/>
        </w:rPr>
        <w:tab/>
        <w:t xml:space="preserve">       </w:t>
      </w:r>
      <w:r w:rsidR="00B278D1">
        <w:rPr>
          <w:rFonts w:asciiTheme="minorHAnsi" w:hAnsiTheme="minorHAnsi"/>
          <w:sz w:val="16"/>
          <w:szCs w:val="16"/>
        </w:rPr>
        <w:t xml:space="preserve">            </w:t>
      </w:r>
      <w:r>
        <w:rPr>
          <w:rFonts w:asciiTheme="minorHAnsi" w:hAnsiTheme="minorHAnsi"/>
          <w:sz w:val="16"/>
          <w:szCs w:val="16"/>
        </w:rPr>
        <w:t>[8,</w:t>
      </w:r>
      <w:r w:rsidR="00B278D1">
        <w:rPr>
          <w:rFonts w:asciiTheme="minorHAnsi" w:hAnsiTheme="minorHAnsi"/>
          <w:sz w:val="16"/>
          <w:szCs w:val="16"/>
        </w:rPr>
        <w:t>1</w:t>
      </w:r>
      <w:r>
        <w:rPr>
          <w:rFonts w:asciiTheme="minorHAnsi" w:hAnsiTheme="minorHAnsi"/>
          <w:sz w:val="16"/>
          <w:szCs w:val="16"/>
        </w:rPr>
        <w:t>;</w:t>
      </w:r>
      <w:r w:rsidR="00B278D1">
        <w:rPr>
          <w:rFonts w:asciiTheme="minorHAnsi" w:hAnsiTheme="minorHAnsi"/>
          <w:sz w:val="16"/>
          <w:szCs w:val="16"/>
        </w:rPr>
        <w:t>13,6</w:t>
      </w:r>
      <w:r>
        <w:rPr>
          <w:rFonts w:asciiTheme="minorHAnsi" w:hAnsiTheme="minorHAnsi"/>
          <w:sz w:val="16"/>
          <w:szCs w:val="16"/>
        </w:rPr>
        <w:t>]</w:t>
      </w:r>
      <w:r>
        <w:rPr>
          <w:rFonts w:asciiTheme="minorHAnsi" w:hAnsiTheme="minorHAnsi"/>
          <w:sz w:val="16"/>
          <w:szCs w:val="16"/>
        </w:rPr>
        <w:tab/>
        <w:t xml:space="preserve">    [</w:t>
      </w:r>
      <w:r w:rsidR="00B278D1">
        <w:rPr>
          <w:rFonts w:asciiTheme="minorHAnsi" w:hAnsiTheme="minorHAnsi"/>
          <w:sz w:val="16"/>
          <w:szCs w:val="16"/>
        </w:rPr>
        <w:t>4,5</w:t>
      </w:r>
      <w:r>
        <w:rPr>
          <w:rFonts w:asciiTheme="minorHAnsi" w:hAnsiTheme="minorHAnsi"/>
          <w:sz w:val="16"/>
          <w:szCs w:val="16"/>
        </w:rPr>
        <w:t>;</w:t>
      </w:r>
      <w:r w:rsidR="00B278D1">
        <w:rPr>
          <w:rFonts w:asciiTheme="minorHAnsi" w:hAnsiTheme="minorHAnsi"/>
          <w:sz w:val="16"/>
          <w:szCs w:val="16"/>
        </w:rPr>
        <w:t>8,9</w:t>
      </w:r>
      <w:r>
        <w:rPr>
          <w:rFonts w:asciiTheme="minorHAnsi" w:hAnsiTheme="minorHAnsi"/>
          <w:sz w:val="16"/>
          <w:szCs w:val="16"/>
        </w:rPr>
        <w:t>]</w:t>
      </w:r>
      <w:r>
        <w:rPr>
          <w:rFonts w:asciiTheme="minorHAnsi" w:hAnsiTheme="minorHAnsi"/>
          <w:sz w:val="16"/>
          <w:szCs w:val="16"/>
        </w:rPr>
        <w:tab/>
        <w:t xml:space="preserve">        </w:t>
      </w:r>
    </w:p>
    <w:p w:rsidR="00F65A71" w:rsidRDefault="00F65A71" w:rsidP="00D17866">
      <w:pPr>
        <w:pStyle w:val="Textbody"/>
        <w:spacing w:after="0"/>
        <w:jc w:val="center"/>
        <w:rPr>
          <w:rFonts w:asciiTheme="minorHAnsi" w:hAnsiTheme="minorHAnsi"/>
          <w:i/>
          <w:iCs/>
        </w:rPr>
      </w:pPr>
      <w:r w:rsidRPr="009C4DCB">
        <w:rPr>
          <w:rFonts w:asciiTheme="minorHAnsi" w:hAnsiTheme="minorHAnsi"/>
          <w:i/>
          <w:iCs/>
        </w:rPr>
        <w:t>Figur 2</w:t>
      </w:r>
      <w:r w:rsidR="00165A8E">
        <w:rPr>
          <w:rFonts w:asciiTheme="minorHAnsi" w:hAnsiTheme="minorHAnsi"/>
          <w:i/>
          <w:iCs/>
        </w:rPr>
        <w:t>. F</w:t>
      </w:r>
      <w:r w:rsidRPr="009C4DCB">
        <w:rPr>
          <w:rFonts w:asciiTheme="minorHAnsi" w:hAnsiTheme="minorHAnsi"/>
          <w:i/>
          <w:iCs/>
        </w:rPr>
        <w:t xml:space="preserve">ordelingen af konsekvens af telefonopkaldende. </w:t>
      </w:r>
      <w:r w:rsidR="00165A8E">
        <w:rPr>
          <w:rFonts w:asciiTheme="minorHAnsi" w:hAnsiTheme="minorHAnsi"/>
          <w:i/>
          <w:iCs/>
        </w:rPr>
        <w:t>n</w:t>
      </w:r>
      <w:r w:rsidRPr="009C4DCB">
        <w:rPr>
          <w:rFonts w:asciiTheme="minorHAnsi" w:hAnsiTheme="minorHAnsi"/>
          <w:i/>
          <w:iCs/>
        </w:rPr>
        <w:t xml:space="preserve"> = 50</w:t>
      </w:r>
      <w:r w:rsidR="00165A8E">
        <w:rPr>
          <w:rFonts w:asciiTheme="minorHAnsi" w:hAnsiTheme="minorHAnsi"/>
          <w:i/>
          <w:iCs/>
        </w:rPr>
        <w:t>7</w:t>
      </w:r>
    </w:p>
    <w:p w:rsidR="00B278D1" w:rsidRDefault="00B278D1" w:rsidP="00965806">
      <w:pPr>
        <w:pStyle w:val="Textbody"/>
        <w:tabs>
          <w:tab w:val="left" w:pos="5952"/>
        </w:tabs>
        <w:spacing w:after="0"/>
        <w:rPr>
          <w:rFonts w:asciiTheme="minorHAnsi" w:hAnsiTheme="minorHAnsi"/>
          <w:i/>
          <w:iCs/>
        </w:rPr>
      </w:pPr>
    </w:p>
    <w:p w:rsidR="004921B8" w:rsidRDefault="00D17866" w:rsidP="00965806">
      <w:pPr>
        <w:pStyle w:val="Textbody"/>
        <w:tabs>
          <w:tab w:val="left" w:pos="5952"/>
        </w:tabs>
        <w:spacing w:after="0"/>
        <w:rPr>
          <w:rFonts w:asciiTheme="minorHAnsi" w:hAnsiTheme="minorHAnsi"/>
          <w:i/>
          <w:iCs/>
        </w:rPr>
      </w:pPr>
      <w:r>
        <w:rPr>
          <w:rFonts w:asciiTheme="minorHAnsi" w:hAnsiTheme="minorHAnsi"/>
          <w:i/>
          <w:iCs/>
        </w:rPr>
        <w:tab/>
      </w:r>
    </w:p>
    <w:p w:rsidR="00F65A71" w:rsidRPr="009C4DCB" w:rsidRDefault="009C4DCB" w:rsidP="00F65A71">
      <w:pPr>
        <w:pStyle w:val="Textbody"/>
        <w:spacing w:after="0"/>
        <w:rPr>
          <w:rFonts w:asciiTheme="minorHAnsi" w:hAnsiTheme="minorHAnsi"/>
          <w:b/>
        </w:rPr>
      </w:pPr>
      <w:r>
        <w:rPr>
          <w:rFonts w:asciiTheme="minorHAnsi" w:hAnsiTheme="minorHAnsi"/>
          <w:b/>
        </w:rPr>
        <w:t>3</w:t>
      </w:r>
      <w:r w:rsidR="0008344F">
        <w:rPr>
          <w:rFonts w:asciiTheme="minorHAnsi" w:hAnsiTheme="minorHAnsi"/>
          <w:b/>
        </w:rPr>
        <w:t>.</w:t>
      </w:r>
      <w:r>
        <w:rPr>
          <w:rFonts w:asciiTheme="minorHAnsi" w:hAnsiTheme="minorHAnsi"/>
          <w:b/>
        </w:rPr>
        <w:t xml:space="preserve"> Vurdering</w:t>
      </w:r>
      <w:r w:rsidR="00F65A71" w:rsidRPr="009C4DCB">
        <w:rPr>
          <w:rFonts w:asciiTheme="minorHAnsi" w:hAnsiTheme="minorHAnsi"/>
          <w:b/>
        </w:rPr>
        <w:t xml:space="preserve"> af hvorvidt henvendelsen kan varetages af andet personale</w:t>
      </w:r>
    </w:p>
    <w:p w:rsidR="00F65A71" w:rsidRDefault="00F65A71" w:rsidP="00F65A71">
      <w:pPr>
        <w:pStyle w:val="Textbody"/>
        <w:spacing w:after="0"/>
      </w:pPr>
    </w:p>
    <w:p w:rsidR="00F65A71" w:rsidRPr="009C4DCB" w:rsidRDefault="00965806" w:rsidP="004921B8">
      <w:pPr>
        <w:pStyle w:val="Textbody"/>
        <w:spacing w:after="0"/>
        <w:rPr>
          <w:rFonts w:asciiTheme="minorHAnsi" w:hAnsiTheme="minorHAnsi"/>
          <w:i/>
          <w:iCs/>
        </w:rPr>
      </w:pPr>
      <w:r w:rsidRPr="00736FE5">
        <w:rPr>
          <w:rFonts w:asciiTheme="minorHAnsi" w:hAnsiTheme="minorHAnsi"/>
          <w:noProof/>
        </w:rPr>
        <w:drawing>
          <wp:anchor distT="0" distB="0" distL="114300" distR="114300" simplePos="0" relativeHeight="251659264" behindDoc="0" locked="0" layoutInCell="1" allowOverlap="1">
            <wp:simplePos x="0" y="0"/>
            <wp:positionH relativeFrom="column">
              <wp:posOffset>270510</wp:posOffset>
            </wp:positionH>
            <wp:positionV relativeFrom="paragraph">
              <wp:posOffset>709930</wp:posOffset>
            </wp:positionV>
            <wp:extent cx="5684520" cy="2231390"/>
            <wp:effectExtent l="0" t="0" r="0" b="0"/>
            <wp:wrapTopAndBottom/>
            <wp:docPr id="14" name="Objekt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00F65A71" w:rsidRPr="00736FE5">
        <w:rPr>
          <w:rFonts w:asciiTheme="minorHAnsi" w:hAnsiTheme="minorHAnsi"/>
        </w:rPr>
        <w:t>De praktiserende lægers subjektive vurderinger af,</w:t>
      </w:r>
      <w:r w:rsidR="009C4DCB" w:rsidRPr="00736FE5">
        <w:rPr>
          <w:rFonts w:asciiTheme="minorHAnsi" w:hAnsiTheme="minorHAnsi"/>
        </w:rPr>
        <w:t xml:space="preserve"> </w:t>
      </w:r>
      <w:r w:rsidR="00F65A71" w:rsidRPr="00736FE5">
        <w:rPr>
          <w:rFonts w:asciiTheme="minorHAnsi" w:hAnsiTheme="minorHAnsi"/>
        </w:rPr>
        <w:t>hvorvidt de registrerede opkald kan varetages af andet relevant personale i praksis</w:t>
      </w:r>
      <w:r w:rsidR="004921B8" w:rsidRPr="00736FE5">
        <w:rPr>
          <w:rFonts w:asciiTheme="minorHAnsi" w:hAnsiTheme="minorHAnsi"/>
        </w:rPr>
        <w:t>,</w:t>
      </w:r>
      <w:r w:rsidR="00F65A71" w:rsidRPr="00736FE5">
        <w:rPr>
          <w:rFonts w:asciiTheme="minorHAnsi" w:hAnsiTheme="minorHAnsi"/>
        </w:rPr>
        <w:t xml:space="preserve"> fremgår af figur 3.</w:t>
      </w:r>
      <w:r w:rsidR="004921B8" w:rsidRPr="00736FE5">
        <w:rPr>
          <w:rFonts w:asciiTheme="minorHAnsi" w:hAnsiTheme="minorHAnsi"/>
        </w:rPr>
        <w:t xml:space="preserve"> </w:t>
      </w:r>
      <w:r w:rsidR="00F65A71" w:rsidRPr="00736FE5">
        <w:rPr>
          <w:rFonts w:asciiTheme="minorHAnsi" w:hAnsiTheme="minorHAnsi"/>
        </w:rPr>
        <w:t>Samlet set vurderes det</w:t>
      </w:r>
      <w:r w:rsidR="00F00661" w:rsidRPr="00736FE5">
        <w:rPr>
          <w:rFonts w:asciiTheme="minorHAnsi" w:hAnsiTheme="minorHAnsi"/>
        </w:rPr>
        <w:t>,</w:t>
      </w:r>
      <w:r w:rsidR="00F65A71" w:rsidRPr="00736FE5">
        <w:rPr>
          <w:rFonts w:asciiTheme="minorHAnsi" w:hAnsiTheme="minorHAnsi"/>
        </w:rPr>
        <w:t xml:space="preserve"> at kun omkring hvert </w:t>
      </w:r>
      <w:r w:rsidR="00F00661" w:rsidRPr="00736FE5">
        <w:rPr>
          <w:rFonts w:asciiTheme="minorHAnsi" w:hAnsiTheme="minorHAnsi"/>
        </w:rPr>
        <w:t>tredie</w:t>
      </w:r>
      <w:r w:rsidR="00F65A71" w:rsidRPr="0008344F">
        <w:rPr>
          <w:rFonts w:asciiTheme="minorHAnsi" w:hAnsiTheme="minorHAnsi"/>
        </w:rPr>
        <w:t xml:space="preserve"> henvendelse vil kunne varetages af andet personale end lægen selv.</w:t>
      </w:r>
    </w:p>
    <w:p w:rsidR="00965806" w:rsidRDefault="00965806" w:rsidP="00965806">
      <w:pPr>
        <w:pStyle w:val="Textbody"/>
        <w:spacing w:after="0"/>
        <w:rPr>
          <w:rFonts w:asciiTheme="minorHAnsi" w:hAnsiTheme="minorHAnsi"/>
          <w:i/>
          <w:iCs/>
          <w:sz w:val="16"/>
          <w:szCs w:val="16"/>
        </w:rPr>
      </w:pPr>
      <w:r w:rsidRPr="00965806">
        <w:rPr>
          <w:rFonts w:asciiTheme="minorHAnsi" w:hAnsiTheme="minorHAnsi"/>
          <w:i/>
          <w:iCs/>
          <w:sz w:val="16"/>
          <w:szCs w:val="16"/>
        </w:rPr>
        <w:tab/>
        <w:t xml:space="preserve">         </w:t>
      </w:r>
      <w:r w:rsidRPr="00965806">
        <w:rPr>
          <w:rFonts w:asciiTheme="minorHAnsi" w:hAnsiTheme="minorHAnsi"/>
          <w:i/>
          <w:iCs/>
          <w:sz w:val="16"/>
          <w:szCs w:val="16"/>
        </w:rPr>
        <w:tab/>
        <w:t xml:space="preserve">                  </w:t>
      </w:r>
      <w:r w:rsidRPr="00965806">
        <w:rPr>
          <w:rFonts w:asciiTheme="minorHAnsi" w:hAnsiTheme="minorHAnsi"/>
          <w:i/>
          <w:iCs/>
          <w:sz w:val="16"/>
          <w:szCs w:val="16"/>
        </w:rPr>
        <w:tab/>
        <w:t xml:space="preserve">                </w:t>
      </w:r>
    </w:p>
    <w:p w:rsidR="00965806" w:rsidRPr="00B2056E" w:rsidRDefault="00965806" w:rsidP="00965806">
      <w:pPr>
        <w:pStyle w:val="Textbody"/>
        <w:spacing w:after="0"/>
        <w:rPr>
          <w:rFonts w:asciiTheme="minorHAnsi" w:hAnsiTheme="minorHAnsi"/>
          <w:sz w:val="16"/>
          <w:szCs w:val="16"/>
        </w:rPr>
      </w:pPr>
      <w:r>
        <w:rPr>
          <w:rFonts w:asciiTheme="minorHAnsi" w:hAnsiTheme="minorHAnsi"/>
          <w:i/>
          <w:iCs/>
          <w:sz w:val="16"/>
          <w:szCs w:val="16"/>
        </w:rPr>
        <w:t>K</w:t>
      </w:r>
      <w:r w:rsidRPr="00B2056E">
        <w:rPr>
          <w:rFonts w:asciiTheme="minorHAnsi" w:hAnsiTheme="minorHAnsi"/>
          <w:sz w:val="16"/>
          <w:szCs w:val="16"/>
        </w:rPr>
        <w:t>onfidensinterval</w:t>
      </w:r>
      <w:r>
        <w:rPr>
          <w:rFonts w:asciiTheme="minorHAnsi" w:hAnsiTheme="minorHAnsi"/>
          <w:sz w:val="16"/>
          <w:szCs w:val="16"/>
        </w:rPr>
        <w:t>:</w:t>
      </w:r>
      <w:r>
        <w:rPr>
          <w:rFonts w:asciiTheme="minorHAnsi" w:hAnsiTheme="minorHAnsi"/>
          <w:sz w:val="16"/>
          <w:szCs w:val="16"/>
        </w:rPr>
        <w:tab/>
        <w:t xml:space="preserve">          </w:t>
      </w:r>
      <w:r w:rsidR="00736FE5">
        <w:rPr>
          <w:rFonts w:asciiTheme="minorHAnsi" w:hAnsiTheme="minorHAnsi"/>
          <w:sz w:val="16"/>
          <w:szCs w:val="16"/>
        </w:rPr>
        <w:t xml:space="preserve"> </w:t>
      </w:r>
      <w:r>
        <w:rPr>
          <w:rFonts w:asciiTheme="minorHAnsi" w:hAnsiTheme="minorHAnsi"/>
          <w:sz w:val="16"/>
          <w:szCs w:val="16"/>
        </w:rPr>
        <w:t xml:space="preserve">                    [27,1;35,2]                                                       [60,1;68,5]</w:t>
      </w:r>
      <w:r>
        <w:rPr>
          <w:rFonts w:asciiTheme="minorHAnsi" w:hAnsiTheme="minorHAnsi"/>
          <w:sz w:val="16"/>
          <w:szCs w:val="16"/>
        </w:rPr>
        <w:tab/>
        <w:t xml:space="preserve">                                [0,</w:t>
      </w:r>
      <w:r w:rsidR="00B278D1">
        <w:rPr>
          <w:rFonts w:asciiTheme="minorHAnsi" w:hAnsiTheme="minorHAnsi"/>
          <w:sz w:val="16"/>
          <w:szCs w:val="16"/>
        </w:rPr>
        <w:t>0</w:t>
      </w:r>
      <w:r>
        <w:rPr>
          <w:rFonts w:asciiTheme="minorHAnsi" w:hAnsiTheme="minorHAnsi"/>
          <w:sz w:val="16"/>
          <w:szCs w:val="16"/>
        </w:rPr>
        <w:t>;</w:t>
      </w:r>
      <w:r w:rsidR="00B278D1">
        <w:rPr>
          <w:rFonts w:asciiTheme="minorHAnsi" w:hAnsiTheme="minorHAnsi"/>
          <w:sz w:val="16"/>
          <w:szCs w:val="16"/>
        </w:rPr>
        <w:t>1,6</w:t>
      </w:r>
      <w:r>
        <w:rPr>
          <w:rFonts w:asciiTheme="minorHAnsi" w:hAnsiTheme="minorHAnsi"/>
          <w:sz w:val="16"/>
          <w:szCs w:val="16"/>
        </w:rPr>
        <w:t>]</w:t>
      </w:r>
    </w:p>
    <w:p w:rsidR="004921B8" w:rsidRPr="009C4DCB" w:rsidRDefault="004921B8" w:rsidP="00736FE5">
      <w:pPr>
        <w:pStyle w:val="Textbody"/>
        <w:spacing w:after="0"/>
        <w:jc w:val="center"/>
        <w:rPr>
          <w:rFonts w:asciiTheme="minorHAnsi" w:hAnsiTheme="minorHAnsi"/>
          <w:i/>
          <w:iCs/>
        </w:rPr>
      </w:pPr>
      <w:r w:rsidRPr="009C4DCB">
        <w:rPr>
          <w:rFonts w:asciiTheme="minorHAnsi" w:hAnsiTheme="minorHAnsi"/>
          <w:i/>
          <w:iCs/>
        </w:rPr>
        <w:t>Figur 3</w:t>
      </w:r>
      <w:r>
        <w:rPr>
          <w:rFonts w:asciiTheme="minorHAnsi" w:hAnsiTheme="minorHAnsi"/>
          <w:i/>
          <w:iCs/>
        </w:rPr>
        <w:t>. Fordeling af hvorvidt henvendelsen kunne</w:t>
      </w:r>
      <w:r w:rsidRPr="009C4DCB">
        <w:rPr>
          <w:rFonts w:asciiTheme="minorHAnsi" w:hAnsiTheme="minorHAnsi"/>
          <w:i/>
          <w:iCs/>
        </w:rPr>
        <w:t xml:space="preserve"> varetages af andet personale</w:t>
      </w:r>
      <w:r>
        <w:rPr>
          <w:rFonts w:asciiTheme="minorHAnsi" w:hAnsiTheme="minorHAnsi"/>
          <w:i/>
          <w:iCs/>
        </w:rPr>
        <w:t>. n</w:t>
      </w:r>
      <w:r w:rsidRPr="009C4DCB">
        <w:rPr>
          <w:rFonts w:asciiTheme="minorHAnsi" w:hAnsiTheme="minorHAnsi"/>
          <w:i/>
          <w:iCs/>
        </w:rPr>
        <w:t xml:space="preserve"> = 50</w:t>
      </w:r>
      <w:r>
        <w:rPr>
          <w:rFonts w:asciiTheme="minorHAnsi" w:hAnsiTheme="minorHAnsi"/>
          <w:i/>
          <w:iCs/>
        </w:rPr>
        <w:t>7</w:t>
      </w:r>
    </w:p>
    <w:p w:rsidR="00F65A71" w:rsidRPr="009C4DCB" w:rsidRDefault="0008344F" w:rsidP="0008344F">
      <w:pPr>
        <w:pStyle w:val="Textbody"/>
        <w:spacing w:after="0"/>
        <w:rPr>
          <w:rFonts w:asciiTheme="minorHAnsi" w:hAnsiTheme="minorHAnsi"/>
          <w:b/>
        </w:rPr>
      </w:pPr>
      <w:r w:rsidRPr="0008344F">
        <w:rPr>
          <w:rFonts w:asciiTheme="minorHAnsi" w:hAnsiTheme="minorHAnsi"/>
          <w:b/>
        </w:rPr>
        <w:lastRenderedPageBreak/>
        <w:t>4.</w:t>
      </w:r>
      <w:r>
        <w:rPr>
          <w:rFonts w:asciiTheme="minorHAnsi" w:hAnsiTheme="minorHAnsi"/>
          <w:b/>
        </w:rPr>
        <w:t xml:space="preserve"> </w:t>
      </w:r>
      <w:r w:rsidR="00F65A71" w:rsidRPr="009C4DCB">
        <w:rPr>
          <w:rFonts w:asciiTheme="minorHAnsi" w:hAnsiTheme="minorHAnsi"/>
          <w:b/>
        </w:rPr>
        <w:t>Sammenhængen mellem henvendelsesårsag og konsekvensen heraf</w:t>
      </w:r>
    </w:p>
    <w:p w:rsidR="00F65A71" w:rsidRDefault="00F65A71" w:rsidP="00F65A71">
      <w:pPr>
        <w:pStyle w:val="Textbody"/>
        <w:spacing w:after="0"/>
        <w:rPr>
          <w:u w:val="single"/>
        </w:rPr>
      </w:pPr>
    </w:p>
    <w:p w:rsidR="0047541A" w:rsidRPr="00736FE5" w:rsidRDefault="00F65A71" w:rsidP="00F65A71">
      <w:pPr>
        <w:pStyle w:val="Textbody"/>
        <w:spacing w:after="0"/>
        <w:rPr>
          <w:rFonts w:asciiTheme="minorHAnsi" w:hAnsiTheme="minorHAnsi"/>
        </w:rPr>
      </w:pPr>
      <w:r w:rsidRPr="00736FE5">
        <w:rPr>
          <w:rFonts w:asciiTheme="minorHAnsi" w:hAnsiTheme="minorHAnsi"/>
        </w:rPr>
        <w:t xml:space="preserve">Der er ikke foretaget sammenlignende analyse af, hvorvidt de praktiserende læger mener, at henvendelser </w:t>
      </w:r>
      <w:r w:rsidR="00854146" w:rsidRPr="00736FE5">
        <w:rPr>
          <w:rFonts w:asciiTheme="minorHAnsi" w:hAnsiTheme="minorHAnsi"/>
        </w:rPr>
        <w:t>vedrørende</w:t>
      </w:r>
      <w:r w:rsidRPr="00736FE5">
        <w:rPr>
          <w:rFonts w:asciiTheme="minorHAnsi" w:hAnsiTheme="minorHAnsi"/>
        </w:rPr>
        <w:t xml:space="preserve"> tidsbestilling kunne varetages af andet personale, da der er tale om et meget lille antal henvendelser(n= 6).</w:t>
      </w:r>
      <w:r w:rsidR="00854146" w:rsidRPr="00736FE5">
        <w:rPr>
          <w:rFonts w:asciiTheme="minorHAnsi" w:hAnsiTheme="minorHAnsi"/>
        </w:rPr>
        <w:t xml:space="preserve"> </w:t>
      </w:r>
      <w:r w:rsidR="0047541A" w:rsidRPr="00736FE5">
        <w:rPr>
          <w:rFonts w:asciiTheme="minorHAnsi" w:hAnsiTheme="minorHAnsi"/>
        </w:rPr>
        <w:br/>
      </w:r>
    </w:p>
    <w:p w:rsidR="00F65A71" w:rsidRPr="00736FE5" w:rsidRDefault="00F65A71" w:rsidP="00F65A71">
      <w:pPr>
        <w:pStyle w:val="Textbody"/>
        <w:spacing w:after="0"/>
        <w:rPr>
          <w:rFonts w:asciiTheme="minorHAnsi" w:hAnsiTheme="minorHAnsi"/>
        </w:rPr>
      </w:pPr>
      <w:r w:rsidRPr="00736FE5">
        <w:rPr>
          <w:rFonts w:asciiTheme="minorHAnsi" w:hAnsiTheme="minorHAnsi"/>
        </w:rPr>
        <w:t xml:space="preserve">Ser man på sammenhængen mellem </w:t>
      </w:r>
      <w:r w:rsidR="0047541A" w:rsidRPr="00736FE5">
        <w:rPr>
          <w:rFonts w:asciiTheme="minorHAnsi" w:hAnsiTheme="minorHAnsi"/>
        </w:rPr>
        <w:t>henvendelses</w:t>
      </w:r>
      <w:r w:rsidRPr="00736FE5">
        <w:rPr>
          <w:rFonts w:asciiTheme="minorHAnsi" w:hAnsiTheme="minorHAnsi"/>
        </w:rPr>
        <w:t>årsag og konsekvens</w:t>
      </w:r>
      <w:r w:rsidR="0047541A" w:rsidRPr="00736FE5">
        <w:rPr>
          <w:rFonts w:asciiTheme="minorHAnsi" w:hAnsiTheme="minorHAnsi"/>
        </w:rPr>
        <w:t xml:space="preserve"> af henvendelsen</w:t>
      </w:r>
      <w:r w:rsidRPr="00736FE5">
        <w:rPr>
          <w:rFonts w:asciiTheme="minorHAnsi" w:hAnsiTheme="minorHAnsi"/>
        </w:rPr>
        <w:t xml:space="preserve"> (figur 4-7)</w:t>
      </w:r>
      <w:r w:rsidR="00D17866" w:rsidRPr="00736FE5">
        <w:rPr>
          <w:rFonts w:asciiTheme="minorHAnsi" w:hAnsiTheme="minorHAnsi"/>
        </w:rPr>
        <w:t>,</w:t>
      </w:r>
      <w:r w:rsidRPr="00736FE5">
        <w:rPr>
          <w:rFonts w:asciiTheme="minorHAnsi" w:hAnsiTheme="minorHAnsi"/>
        </w:rPr>
        <w:t xml:space="preserve"> </w:t>
      </w:r>
      <w:r w:rsidR="00D17866" w:rsidRPr="00736FE5">
        <w:rPr>
          <w:rFonts w:asciiTheme="minorHAnsi" w:hAnsiTheme="minorHAnsi"/>
        </w:rPr>
        <w:t>er der</w:t>
      </w:r>
      <w:r w:rsidRPr="00736FE5">
        <w:rPr>
          <w:rFonts w:asciiTheme="minorHAnsi" w:hAnsiTheme="minorHAnsi"/>
        </w:rPr>
        <w:t xml:space="preserve"> </w:t>
      </w:r>
      <w:r w:rsidR="001A2DBA" w:rsidRPr="00736FE5">
        <w:rPr>
          <w:rFonts w:asciiTheme="minorHAnsi" w:hAnsiTheme="minorHAnsi"/>
        </w:rPr>
        <w:t>63%</w:t>
      </w:r>
      <w:r w:rsidRPr="00736FE5">
        <w:rPr>
          <w:rFonts w:asciiTheme="minorHAnsi" w:hAnsiTheme="minorHAnsi"/>
        </w:rPr>
        <w:t xml:space="preserve"> af </w:t>
      </w:r>
      <w:r w:rsidR="0055218E" w:rsidRPr="00736FE5">
        <w:rPr>
          <w:rFonts w:asciiTheme="minorHAnsi" w:hAnsiTheme="minorHAnsi"/>
        </w:rPr>
        <w:t xml:space="preserve">henvendelserne vedrørende </w:t>
      </w:r>
      <w:r w:rsidRPr="00736FE5">
        <w:rPr>
          <w:rFonts w:asciiTheme="minorHAnsi" w:hAnsiTheme="minorHAnsi"/>
        </w:rPr>
        <w:t>akut opståe</w:t>
      </w:r>
      <w:r w:rsidR="0055218E" w:rsidRPr="00736FE5">
        <w:rPr>
          <w:rFonts w:asciiTheme="minorHAnsi" w:hAnsiTheme="minorHAnsi"/>
        </w:rPr>
        <w:t>t</w:t>
      </w:r>
      <w:r w:rsidRPr="00736FE5">
        <w:rPr>
          <w:rFonts w:asciiTheme="minorHAnsi" w:hAnsiTheme="minorHAnsi"/>
        </w:rPr>
        <w:t xml:space="preserve"> sygdom </w:t>
      </w:r>
      <w:r w:rsidR="0055218E" w:rsidRPr="00736FE5">
        <w:rPr>
          <w:rFonts w:asciiTheme="minorHAnsi" w:hAnsiTheme="minorHAnsi"/>
        </w:rPr>
        <w:t xml:space="preserve">der </w:t>
      </w:r>
      <w:r w:rsidRPr="00736FE5">
        <w:rPr>
          <w:rFonts w:asciiTheme="minorHAnsi" w:hAnsiTheme="minorHAnsi"/>
        </w:rPr>
        <w:t>bliv</w:t>
      </w:r>
      <w:r w:rsidR="0055218E" w:rsidRPr="00736FE5">
        <w:rPr>
          <w:rFonts w:asciiTheme="minorHAnsi" w:hAnsiTheme="minorHAnsi"/>
        </w:rPr>
        <w:t>er sat til konsultation</w:t>
      </w:r>
      <w:r w:rsidR="001A2DBA" w:rsidRPr="00736FE5">
        <w:rPr>
          <w:rFonts w:asciiTheme="minorHAnsi" w:hAnsiTheme="minorHAnsi"/>
        </w:rPr>
        <w:t xml:space="preserve">. </w:t>
      </w:r>
      <w:r w:rsidR="0055218E" w:rsidRPr="00736FE5">
        <w:rPr>
          <w:rFonts w:asciiTheme="minorHAnsi" w:hAnsiTheme="minorHAnsi"/>
        </w:rPr>
        <w:t xml:space="preserve"> Ved akut opstået sygdom </w:t>
      </w:r>
      <w:r w:rsidR="0047541A" w:rsidRPr="00736FE5">
        <w:rPr>
          <w:rFonts w:asciiTheme="minorHAnsi" w:hAnsiTheme="minorHAnsi"/>
        </w:rPr>
        <w:t>bliver</w:t>
      </w:r>
      <w:r w:rsidR="0055218E" w:rsidRPr="00736FE5">
        <w:rPr>
          <w:rFonts w:asciiTheme="minorHAnsi" w:hAnsiTheme="minorHAnsi"/>
        </w:rPr>
        <w:t xml:space="preserve"> </w:t>
      </w:r>
      <w:r w:rsidRPr="00736FE5">
        <w:rPr>
          <w:rFonts w:asciiTheme="minorHAnsi" w:hAnsiTheme="minorHAnsi"/>
        </w:rPr>
        <w:t xml:space="preserve">26% </w:t>
      </w:r>
      <w:r w:rsidR="0047541A" w:rsidRPr="00736FE5">
        <w:rPr>
          <w:rFonts w:asciiTheme="minorHAnsi" w:hAnsiTheme="minorHAnsi"/>
        </w:rPr>
        <w:t>afsluttet</w:t>
      </w:r>
      <w:r w:rsidRPr="00736FE5">
        <w:rPr>
          <w:rFonts w:asciiTheme="minorHAnsi" w:hAnsiTheme="minorHAnsi"/>
        </w:rPr>
        <w:t>,</w:t>
      </w:r>
      <w:r w:rsidR="00C02820" w:rsidRPr="00736FE5">
        <w:rPr>
          <w:rFonts w:asciiTheme="minorHAnsi" w:hAnsiTheme="minorHAnsi"/>
        </w:rPr>
        <w:t xml:space="preserve"> </w:t>
      </w:r>
      <w:r w:rsidRPr="00736FE5">
        <w:rPr>
          <w:rFonts w:asciiTheme="minorHAnsi" w:hAnsiTheme="minorHAnsi"/>
        </w:rPr>
        <w:t>mens 8% viderehenvises</w:t>
      </w:r>
      <w:r w:rsidR="0055218E" w:rsidRPr="00736FE5">
        <w:rPr>
          <w:rFonts w:asciiTheme="minorHAnsi" w:hAnsiTheme="minorHAnsi"/>
        </w:rPr>
        <w:t xml:space="preserve">. Således </w:t>
      </w:r>
      <w:r w:rsidR="007B2F64" w:rsidRPr="00736FE5">
        <w:rPr>
          <w:rFonts w:asciiTheme="minorHAnsi" w:hAnsiTheme="minorHAnsi"/>
        </w:rPr>
        <w:t>håndteres</w:t>
      </w:r>
      <w:r w:rsidR="0055218E" w:rsidRPr="00736FE5">
        <w:rPr>
          <w:rFonts w:asciiTheme="minorHAnsi" w:hAnsiTheme="minorHAnsi"/>
        </w:rPr>
        <w:t xml:space="preserve"> godt hver tredie</w:t>
      </w:r>
      <w:r w:rsidRPr="00736FE5">
        <w:rPr>
          <w:rFonts w:asciiTheme="minorHAnsi" w:hAnsiTheme="minorHAnsi"/>
        </w:rPr>
        <w:t xml:space="preserve"> opkald </w:t>
      </w:r>
      <w:r w:rsidR="0055218E" w:rsidRPr="00736FE5">
        <w:rPr>
          <w:rFonts w:asciiTheme="minorHAnsi" w:hAnsiTheme="minorHAnsi"/>
        </w:rPr>
        <w:t>om</w:t>
      </w:r>
      <w:r w:rsidRPr="00736FE5">
        <w:rPr>
          <w:rFonts w:asciiTheme="minorHAnsi" w:hAnsiTheme="minorHAnsi"/>
        </w:rPr>
        <w:t xml:space="preserve"> akut opstået sygdom </w:t>
      </w:r>
      <w:r w:rsidR="0055218E" w:rsidRPr="00736FE5">
        <w:rPr>
          <w:rFonts w:asciiTheme="minorHAnsi" w:hAnsiTheme="minorHAnsi"/>
        </w:rPr>
        <w:t>telefonisk.</w:t>
      </w:r>
    </w:p>
    <w:p w:rsidR="00F65A71" w:rsidRPr="00736FE5" w:rsidRDefault="00F65A71" w:rsidP="00F65A71">
      <w:pPr>
        <w:pStyle w:val="Textbody"/>
        <w:spacing w:after="0"/>
        <w:rPr>
          <w:rFonts w:asciiTheme="minorHAnsi" w:hAnsiTheme="minorHAnsi"/>
        </w:rPr>
      </w:pPr>
    </w:p>
    <w:p w:rsidR="00F65A71" w:rsidRPr="00736FE5" w:rsidRDefault="00F65A71" w:rsidP="00F65A71">
      <w:pPr>
        <w:pStyle w:val="Textbody"/>
        <w:spacing w:after="0"/>
        <w:rPr>
          <w:rFonts w:asciiTheme="minorHAnsi" w:hAnsiTheme="minorHAnsi"/>
        </w:rPr>
      </w:pPr>
      <w:r w:rsidRPr="00736FE5">
        <w:rPr>
          <w:rFonts w:asciiTheme="minorHAnsi" w:hAnsiTheme="minorHAnsi"/>
        </w:rPr>
        <w:t>For ikke</w:t>
      </w:r>
      <w:r w:rsidR="00C02820" w:rsidRPr="00736FE5">
        <w:rPr>
          <w:rFonts w:asciiTheme="minorHAnsi" w:hAnsiTheme="minorHAnsi"/>
        </w:rPr>
        <w:t xml:space="preserve"> </w:t>
      </w:r>
      <w:r w:rsidR="001A2DBA" w:rsidRPr="00736FE5">
        <w:rPr>
          <w:rFonts w:asciiTheme="minorHAnsi" w:hAnsiTheme="minorHAnsi"/>
        </w:rPr>
        <w:t>akut opståe</w:t>
      </w:r>
      <w:r w:rsidR="0047541A" w:rsidRPr="00736FE5">
        <w:rPr>
          <w:rFonts w:asciiTheme="minorHAnsi" w:hAnsiTheme="minorHAnsi"/>
        </w:rPr>
        <w:t>t</w:t>
      </w:r>
      <w:r w:rsidR="001A2DBA" w:rsidRPr="00736FE5">
        <w:rPr>
          <w:rFonts w:asciiTheme="minorHAnsi" w:hAnsiTheme="minorHAnsi"/>
        </w:rPr>
        <w:t xml:space="preserve"> </w:t>
      </w:r>
      <w:r w:rsidR="00B43BFD" w:rsidRPr="00736FE5">
        <w:rPr>
          <w:rFonts w:asciiTheme="minorHAnsi" w:hAnsiTheme="minorHAnsi"/>
        </w:rPr>
        <w:t>sygdom</w:t>
      </w:r>
      <w:r w:rsidR="001A2DBA" w:rsidRPr="00736FE5">
        <w:rPr>
          <w:rFonts w:asciiTheme="minorHAnsi" w:hAnsiTheme="minorHAnsi"/>
        </w:rPr>
        <w:t xml:space="preserve"> </w:t>
      </w:r>
      <w:r w:rsidR="00B43BFD" w:rsidRPr="00736FE5">
        <w:rPr>
          <w:rFonts w:asciiTheme="minorHAnsi" w:hAnsiTheme="minorHAnsi"/>
        </w:rPr>
        <w:t xml:space="preserve">sættes </w:t>
      </w:r>
      <w:r w:rsidR="00C02820" w:rsidRPr="00736FE5">
        <w:rPr>
          <w:rFonts w:asciiTheme="minorHAnsi" w:hAnsiTheme="minorHAnsi"/>
        </w:rPr>
        <w:t xml:space="preserve"> </w:t>
      </w:r>
      <w:r w:rsidR="001A2DBA" w:rsidRPr="00736FE5">
        <w:rPr>
          <w:rFonts w:asciiTheme="minorHAnsi" w:hAnsiTheme="minorHAnsi"/>
        </w:rPr>
        <w:t xml:space="preserve">42% </w:t>
      </w:r>
      <w:r w:rsidRPr="00736FE5">
        <w:rPr>
          <w:rFonts w:asciiTheme="minorHAnsi" w:hAnsiTheme="minorHAnsi"/>
        </w:rPr>
        <w:t>til konsultation</w:t>
      </w:r>
      <w:r w:rsidR="001A2DBA" w:rsidRPr="00736FE5">
        <w:rPr>
          <w:rFonts w:asciiTheme="minorHAnsi" w:hAnsiTheme="minorHAnsi"/>
        </w:rPr>
        <w:t xml:space="preserve">,  35% </w:t>
      </w:r>
      <w:r w:rsidR="00B43BFD" w:rsidRPr="00736FE5">
        <w:rPr>
          <w:rFonts w:asciiTheme="minorHAnsi" w:hAnsiTheme="minorHAnsi"/>
        </w:rPr>
        <w:t>afsluttes</w:t>
      </w:r>
      <w:r w:rsidR="0047541A" w:rsidRPr="00736FE5">
        <w:rPr>
          <w:rFonts w:asciiTheme="minorHAnsi" w:hAnsiTheme="minorHAnsi"/>
        </w:rPr>
        <w:t>,</w:t>
      </w:r>
      <w:r w:rsidR="00B43BFD" w:rsidRPr="00736FE5">
        <w:rPr>
          <w:rFonts w:asciiTheme="minorHAnsi" w:hAnsiTheme="minorHAnsi"/>
        </w:rPr>
        <w:t xml:space="preserve"> mens </w:t>
      </w:r>
      <w:r w:rsidR="001A2DBA" w:rsidRPr="00736FE5">
        <w:rPr>
          <w:rFonts w:asciiTheme="minorHAnsi" w:hAnsiTheme="minorHAnsi"/>
        </w:rPr>
        <w:t>17% viderehenvises. Således afsluttes hvert andet opkald vedrørende ikke akut sygdom telefonisk.</w:t>
      </w:r>
    </w:p>
    <w:p w:rsidR="00F65A71" w:rsidRPr="00736FE5" w:rsidRDefault="00F65A71" w:rsidP="00F65A71">
      <w:pPr>
        <w:pStyle w:val="Textbody"/>
        <w:spacing w:after="0"/>
        <w:rPr>
          <w:rFonts w:asciiTheme="minorHAnsi" w:hAnsiTheme="minorHAnsi"/>
        </w:rPr>
      </w:pPr>
    </w:p>
    <w:p w:rsidR="00F65A71" w:rsidRPr="00736FE5" w:rsidRDefault="00F65A71" w:rsidP="00F65A71">
      <w:pPr>
        <w:pStyle w:val="Textbody"/>
        <w:spacing w:after="0"/>
        <w:rPr>
          <w:rFonts w:asciiTheme="minorHAnsi" w:hAnsiTheme="minorHAnsi"/>
        </w:rPr>
      </w:pPr>
      <w:r w:rsidRPr="00736FE5">
        <w:rPr>
          <w:rFonts w:asciiTheme="minorHAnsi" w:hAnsiTheme="minorHAnsi"/>
        </w:rPr>
        <w:t xml:space="preserve">Når henvendelsesårsagen er prøvesvar, er der i 8% af tilfældene behov for </w:t>
      </w:r>
      <w:r w:rsidR="001A2DBA" w:rsidRPr="00736FE5">
        <w:rPr>
          <w:rFonts w:asciiTheme="minorHAnsi" w:hAnsiTheme="minorHAnsi"/>
        </w:rPr>
        <w:t>efterfølgende kons</w:t>
      </w:r>
      <w:r w:rsidRPr="00736FE5">
        <w:rPr>
          <w:rFonts w:asciiTheme="minorHAnsi" w:hAnsiTheme="minorHAnsi"/>
        </w:rPr>
        <w:t>ultation, mens 58%</w:t>
      </w:r>
      <w:r w:rsidR="001A2DBA" w:rsidRPr="00736FE5">
        <w:rPr>
          <w:rFonts w:asciiTheme="minorHAnsi" w:hAnsiTheme="minorHAnsi"/>
        </w:rPr>
        <w:t xml:space="preserve"> afsluttes</w:t>
      </w:r>
      <w:r w:rsidR="005A7E67" w:rsidRPr="00736FE5">
        <w:rPr>
          <w:rFonts w:asciiTheme="minorHAnsi" w:hAnsiTheme="minorHAnsi"/>
        </w:rPr>
        <w:t xml:space="preserve"> og </w:t>
      </w:r>
      <w:r w:rsidRPr="00736FE5">
        <w:rPr>
          <w:rFonts w:asciiTheme="minorHAnsi" w:hAnsiTheme="minorHAnsi"/>
        </w:rPr>
        <w:t>14%</w:t>
      </w:r>
      <w:r w:rsidR="005A7E67" w:rsidRPr="00736FE5">
        <w:rPr>
          <w:rFonts w:asciiTheme="minorHAnsi" w:hAnsiTheme="minorHAnsi"/>
        </w:rPr>
        <w:t xml:space="preserve"> viderehenvises</w:t>
      </w:r>
      <w:r w:rsidRPr="00736FE5">
        <w:rPr>
          <w:rFonts w:asciiTheme="minorHAnsi" w:hAnsiTheme="minorHAnsi"/>
        </w:rPr>
        <w:t>. 20% rubricere</w:t>
      </w:r>
      <w:r w:rsidR="005A7E67" w:rsidRPr="00736FE5">
        <w:rPr>
          <w:rFonts w:asciiTheme="minorHAnsi" w:hAnsiTheme="minorHAnsi"/>
        </w:rPr>
        <w:t>s</w:t>
      </w:r>
      <w:r w:rsidRPr="00736FE5">
        <w:rPr>
          <w:rFonts w:asciiTheme="minorHAnsi" w:hAnsiTheme="minorHAnsi"/>
        </w:rPr>
        <w:t xml:space="preserve"> som andet.</w:t>
      </w:r>
    </w:p>
    <w:p w:rsidR="00F65A71" w:rsidRPr="00736FE5" w:rsidRDefault="00F65A71" w:rsidP="00F65A71">
      <w:pPr>
        <w:pStyle w:val="Textbody"/>
        <w:spacing w:after="0"/>
        <w:rPr>
          <w:rFonts w:asciiTheme="minorHAnsi" w:hAnsiTheme="minorHAnsi"/>
        </w:rPr>
      </w:pPr>
      <w:r w:rsidRPr="00736FE5">
        <w:rPr>
          <w:rFonts w:asciiTheme="minorHAnsi" w:hAnsiTheme="minorHAnsi"/>
        </w:rPr>
        <w:t xml:space="preserve"> </w:t>
      </w:r>
    </w:p>
    <w:p w:rsidR="00F65A71" w:rsidRPr="00736FE5" w:rsidRDefault="00F65A71" w:rsidP="00F65A71">
      <w:pPr>
        <w:pStyle w:val="Textbody"/>
        <w:spacing w:after="0"/>
        <w:rPr>
          <w:rFonts w:asciiTheme="minorHAnsi" w:hAnsiTheme="minorHAnsi"/>
        </w:rPr>
      </w:pPr>
      <w:r w:rsidRPr="00736FE5">
        <w:rPr>
          <w:rFonts w:asciiTheme="minorHAnsi" w:hAnsiTheme="minorHAnsi"/>
        </w:rPr>
        <w:t>Ved receptfornyelseshenvendelserne bliver 6% sat til konsultation, mens de øvrige henvendelser enten afsluttes eller viderehenvises.</w:t>
      </w:r>
    </w:p>
    <w:p w:rsidR="00C02820" w:rsidRPr="009C4DCB" w:rsidRDefault="00C02820" w:rsidP="00F65A71">
      <w:pPr>
        <w:pStyle w:val="Textbody"/>
        <w:spacing w:after="0"/>
        <w:rPr>
          <w:rFonts w:asciiTheme="minorHAnsi" w:hAnsiTheme="minorHAnsi"/>
        </w:rPr>
      </w:pPr>
    </w:p>
    <w:p w:rsidR="00F65A71" w:rsidRPr="009C4DCB" w:rsidRDefault="00F65A71" w:rsidP="00F65A71">
      <w:pPr>
        <w:pStyle w:val="Textbody"/>
        <w:spacing w:after="0"/>
        <w:rPr>
          <w:rFonts w:asciiTheme="minorHAnsi" w:hAnsiTheme="minorHAnsi"/>
        </w:rPr>
      </w:pPr>
    </w:p>
    <w:p w:rsidR="00F65A71" w:rsidRDefault="00F65A71" w:rsidP="00F65A71">
      <w:pPr>
        <w:pStyle w:val="Textbody"/>
        <w:spacing w:after="0"/>
        <w:jc w:val="center"/>
      </w:pPr>
      <w:r>
        <w:rPr>
          <w:i/>
          <w:iCs/>
          <w:noProof/>
        </w:rPr>
        <w:drawing>
          <wp:inline distT="0" distB="0" distL="0" distR="0">
            <wp:extent cx="4221480" cy="1800000"/>
            <wp:effectExtent l="0" t="0" r="0" b="0"/>
            <wp:docPr id="1" name="Objekt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02820" w:rsidRDefault="00C02820" w:rsidP="00F65A71">
      <w:pPr>
        <w:pStyle w:val="Textbody"/>
        <w:spacing w:after="0"/>
        <w:rPr>
          <w:rFonts w:asciiTheme="minorHAnsi" w:hAnsiTheme="minorHAnsi"/>
          <w:i/>
          <w:iCs/>
        </w:rPr>
      </w:pPr>
    </w:p>
    <w:p w:rsidR="00C02820" w:rsidRDefault="00C02820" w:rsidP="005A7E67">
      <w:pPr>
        <w:pStyle w:val="Textbody"/>
        <w:spacing w:after="0"/>
        <w:jc w:val="center"/>
        <w:rPr>
          <w:rFonts w:asciiTheme="minorHAnsi" w:hAnsiTheme="minorHAnsi"/>
          <w:i/>
          <w:iCs/>
        </w:rPr>
      </w:pPr>
      <w:r w:rsidRPr="009C4DCB">
        <w:rPr>
          <w:rFonts w:asciiTheme="minorHAnsi" w:hAnsiTheme="minorHAnsi"/>
          <w:i/>
          <w:iCs/>
        </w:rPr>
        <w:t>Figur 4</w:t>
      </w:r>
      <w:r w:rsidR="00771589">
        <w:rPr>
          <w:rFonts w:asciiTheme="minorHAnsi" w:hAnsiTheme="minorHAnsi"/>
          <w:i/>
          <w:iCs/>
        </w:rPr>
        <w:t>.</w:t>
      </w:r>
      <w:r w:rsidRPr="009C4DCB">
        <w:rPr>
          <w:rFonts w:asciiTheme="minorHAnsi" w:hAnsiTheme="minorHAnsi"/>
          <w:i/>
          <w:iCs/>
        </w:rPr>
        <w:t xml:space="preserve"> </w:t>
      </w:r>
      <w:r>
        <w:rPr>
          <w:rFonts w:asciiTheme="minorHAnsi" w:hAnsiTheme="minorHAnsi"/>
          <w:i/>
          <w:iCs/>
        </w:rPr>
        <w:t>K</w:t>
      </w:r>
      <w:r w:rsidRPr="009C4DCB">
        <w:rPr>
          <w:rFonts w:asciiTheme="minorHAnsi" w:hAnsiTheme="minorHAnsi"/>
          <w:i/>
          <w:iCs/>
        </w:rPr>
        <w:t xml:space="preserve">onsekvens </w:t>
      </w:r>
      <w:r>
        <w:rPr>
          <w:rFonts w:asciiTheme="minorHAnsi" w:hAnsiTheme="minorHAnsi"/>
          <w:i/>
          <w:iCs/>
        </w:rPr>
        <w:t xml:space="preserve">af </w:t>
      </w:r>
      <w:r w:rsidRPr="009C4DCB">
        <w:rPr>
          <w:rFonts w:asciiTheme="minorHAnsi" w:hAnsiTheme="minorHAnsi"/>
          <w:i/>
          <w:iCs/>
        </w:rPr>
        <w:t>henvendelse</w:t>
      </w:r>
      <w:r w:rsidR="005A7E67">
        <w:rPr>
          <w:rFonts w:asciiTheme="minorHAnsi" w:hAnsiTheme="minorHAnsi"/>
          <w:i/>
          <w:iCs/>
        </w:rPr>
        <w:t>rne</w:t>
      </w:r>
      <w:r w:rsidRPr="009C4DCB">
        <w:rPr>
          <w:rFonts w:asciiTheme="minorHAnsi" w:hAnsiTheme="minorHAnsi"/>
          <w:i/>
          <w:iCs/>
        </w:rPr>
        <w:t xml:space="preserve"> </w:t>
      </w:r>
      <w:r>
        <w:rPr>
          <w:rFonts w:asciiTheme="minorHAnsi" w:hAnsiTheme="minorHAnsi"/>
          <w:i/>
          <w:iCs/>
        </w:rPr>
        <w:t>ved</w:t>
      </w:r>
      <w:r w:rsidRPr="009C4DCB">
        <w:rPr>
          <w:rFonts w:asciiTheme="minorHAnsi" w:hAnsiTheme="minorHAnsi"/>
          <w:i/>
          <w:iCs/>
        </w:rPr>
        <w:t xml:space="preserve"> akut opstået sygdom.</w:t>
      </w:r>
    </w:p>
    <w:p w:rsidR="00B13FF5" w:rsidRDefault="00B13FF5" w:rsidP="005A7E67">
      <w:pPr>
        <w:pStyle w:val="Textbody"/>
        <w:spacing w:after="0"/>
        <w:jc w:val="center"/>
        <w:rPr>
          <w:rFonts w:asciiTheme="minorHAnsi" w:hAnsiTheme="minorHAnsi"/>
          <w:i/>
          <w:iCs/>
        </w:rPr>
      </w:pPr>
    </w:p>
    <w:p w:rsidR="00C02820" w:rsidRDefault="00C02820" w:rsidP="00F65A71">
      <w:pPr>
        <w:pStyle w:val="Textbody"/>
        <w:spacing w:after="0"/>
        <w:rPr>
          <w:rFonts w:asciiTheme="minorHAnsi" w:hAnsiTheme="minorHAnsi"/>
          <w:i/>
          <w:iCs/>
        </w:rPr>
      </w:pPr>
    </w:p>
    <w:p w:rsidR="00F65A71" w:rsidRDefault="00F65A71" w:rsidP="00F65A71">
      <w:pPr>
        <w:pStyle w:val="Textbody"/>
        <w:spacing w:after="0"/>
        <w:jc w:val="center"/>
      </w:pPr>
      <w:r>
        <w:rPr>
          <w:i/>
          <w:iCs/>
          <w:noProof/>
        </w:rPr>
        <w:drawing>
          <wp:inline distT="0" distB="0" distL="0" distR="0">
            <wp:extent cx="4389120" cy="1800000"/>
            <wp:effectExtent l="0" t="0" r="0" b="0"/>
            <wp:docPr id="2" name="Objekt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71589" w:rsidRDefault="00771589" w:rsidP="00F65A71">
      <w:pPr>
        <w:pStyle w:val="Textbody"/>
        <w:spacing w:after="0"/>
        <w:jc w:val="center"/>
        <w:rPr>
          <w:rFonts w:asciiTheme="minorHAnsi" w:hAnsiTheme="minorHAnsi"/>
          <w:i/>
          <w:iCs/>
        </w:rPr>
      </w:pPr>
      <w:r w:rsidRPr="00F00661">
        <w:rPr>
          <w:rFonts w:asciiTheme="minorHAnsi" w:hAnsiTheme="minorHAnsi"/>
          <w:i/>
          <w:iCs/>
        </w:rPr>
        <w:t>Figur 5</w:t>
      </w:r>
      <w:r>
        <w:rPr>
          <w:rFonts w:asciiTheme="minorHAnsi" w:hAnsiTheme="minorHAnsi"/>
          <w:i/>
          <w:iCs/>
        </w:rPr>
        <w:t>. K</w:t>
      </w:r>
      <w:r w:rsidRPr="00F00661">
        <w:rPr>
          <w:rFonts w:asciiTheme="minorHAnsi" w:hAnsiTheme="minorHAnsi"/>
          <w:i/>
          <w:iCs/>
        </w:rPr>
        <w:t xml:space="preserve">onsekvens </w:t>
      </w:r>
      <w:r>
        <w:rPr>
          <w:rFonts w:asciiTheme="minorHAnsi" w:hAnsiTheme="minorHAnsi"/>
          <w:i/>
          <w:iCs/>
        </w:rPr>
        <w:t xml:space="preserve">af </w:t>
      </w:r>
      <w:r w:rsidRPr="00F00661">
        <w:rPr>
          <w:rFonts w:asciiTheme="minorHAnsi" w:hAnsiTheme="minorHAnsi"/>
          <w:i/>
          <w:iCs/>
        </w:rPr>
        <w:t>henvendelse</w:t>
      </w:r>
      <w:r w:rsidR="005A7E67">
        <w:rPr>
          <w:rFonts w:asciiTheme="minorHAnsi" w:hAnsiTheme="minorHAnsi"/>
          <w:i/>
          <w:iCs/>
        </w:rPr>
        <w:t>r</w:t>
      </w:r>
      <w:r w:rsidRPr="00F00661">
        <w:rPr>
          <w:rFonts w:asciiTheme="minorHAnsi" w:hAnsiTheme="minorHAnsi"/>
          <w:i/>
          <w:iCs/>
        </w:rPr>
        <w:t>n</w:t>
      </w:r>
      <w:r w:rsidR="005A7E67">
        <w:rPr>
          <w:rFonts w:asciiTheme="minorHAnsi" w:hAnsiTheme="minorHAnsi"/>
          <w:i/>
          <w:iCs/>
        </w:rPr>
        <w:t>e</w:t>
      </w:r>
      <w:r w:rsidRPr="00F00661">
        <w:rPr>
          <w:rFonts w:asciiTheme="minorHAnsi" w:hAnsiTheme="minorHAnsi"/>
          <w:i/>
          <w:iCs/>
        </w:rPr>
        <w:t xml:space="preserve"> </w:t>
      </w:r>
      <w:r>
        <w:rPr>
          <w:rFonts w:asciiTheme="minorHAnsi" w:hAnsiTheme="minorHAnsi"/>
          <w:i/>
          <w:iCs/>
        </w:rPr>
        <w:t>ved</w:t>
      </w:r>
      <w:r w:rsidRPr="00F00661">
        <w:rPr>
          <w:rFonts w:asciiTheme="minorHAnsi" w:hAnsiTheme="minorHAnsi"/>
          <w:i/>
          <w:iCs/>
        </w:rPr>
        <w:t xml:space="preserve"> ikke</w:t>
      </w:r>
      <w:r>
        <w:rPr>
          <w:rFonts w:asciiTheme="minorHAnsi" w:hAnsiTheme="minorHAnsi"/>
          <w:i/>
          <w:iCs/>
        </w:rPr>
        <w:t xml:space="preserve"> </w:t>
      </w:r>
      <w:r w:rsidRPr="00F00661">
        <w:rPr>
          <w:rFonts w:asciiTheme="minorHAnsi" w:hAnsiTheme="minorHAnsi"/>
          <w:i/>
          <w:iCs/>
        </w:rPr>
        <w:t>akut opstået sygdom</w:t>
      </w:r>
      <w:r>
        <w:rPr>
          <w:rFonts w:asciiTheme="minorHAnsi" w:hAnsiTheme="minorHAnsi"/>
          <w:i/>
          <w:iCs/>
        </w:rPr>
        <w:t>.</w:t>
      </w:r>
    </w:p>
    <w:p w:rsidR="00F65A71" w:rsidRDefault="00F65A71" w:rsidP="00F65A71">
      <w:pPr>
        <w:pStyle w:val="Textbody"/>
        <w:spacing w:after="0"/>
        <w:jc w:val="center"/>
        <w:rPr>
          <w:i/>
          <w:iCs/>
        </w:rPr>
      </w:pPr>
      <w:r>
        <w:rPr>
          <w:i/>
          <w:iCs/>
          <w:noProof/>
        </w:rPr>
        <w:lastRenderedPageBreak/>
        <w:drawing>
          <wp:inline distT="0" distB="0" distL="0" distR="0">
            <wp:extent cx="4358640" cy="1800000"/>
            <wp:effectExtent l="0" t="0" r="0" b="0"/>
            <wp:docPr id="17" name="Objekt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1589" w:rsidRDefault="00771589" w:rsidP="00F65A71">
      <w:pPr>
        <w:pStyle w:val="Textbody"/>
        <w:spacing w:after="0"/>
        <w:rPr>
          <w:rFonts w:asciiTheme="minorHAnsi" w:hAnsiTheme="minorHAnsi" w:cs="Arial"/>
          <w:i/>
          <w:iCs/>
        </w:rPr>
      </w:pPr>
    </w:p>
    <w:p w:rsidR="00771589" w:rsidRDefault="00771589" w:rsidP="00D17866">
      <w:pPr>
        <w:pStyle w:val="Textbody"/>
        <w:spacing w:after="0"/>
        <w:jc w:val="center"/>
        <w:rPr>
          <w:rFonts w:asciiTheme="minorHAnsi" w:hAnsiTheme="minorHAnsi" w:cs="Arial"/>
          <w:i/>
          <w:iCs/>
        </w:rPr>
      </w:pPr>
      <w:r>
        <w:rPr>
          <w:rFonts w:asciiTheme="minorHAnsi" w:hAnsiTheme="minorHAnsi" w:cs="Arial"/>
          <w:i/>
          <w:iCs/>
        </w:rPr>
        <w:t>F</w:t>
      </w:r>
      <w:r w:rsidRPr="00B265EF">
        <w:rPr>
          <w:rFonts w:asciiTheme="minorHAnsi" w:hAnsiTheme="minorHAnsi" w:cs="Arial"/>
          <w:i/>
          <w:iCs/>
        </w:rPr>
        <w:t>igur 6</w:t>
      </w:r>
      <w:r>
        <w:rPr>
          <w:rFonts w:asciiTheme="minorHAnsi" w:hAnsiTheme="minorHAnsi" w:cs="Arial"/>
          <w:i/>
          <w:iCs/>
        </w:rPr>
        <w:t>. K</w:t>
      </w:r>
      <w:r w:rsidRPr="00B265EF">
        <w:rPr>
          <w:rFonts w:asciiTheme="minorHAnsi" w:hAnsiTheme="minorHAnsi" w:cs="Arial"/>
          <w:i/>
          <w:iCs/>
        </w:rPr>
        <w:t xml:space="preserve">onsekvens </w:t>
      </w:r>
      <w:r>
        <w:rPr>
          <w:rFonts w:asciiTheme="minorHAnsi" w:hAnsiTheme="minorHAnsi" w:cs="Arial"/>
          <w:i/>
          <w:iCs/>
        </w:rPr>
        <w:t xml:space="preserve">af </w:t>
      </w:r>
      <w:r w:rsidRPr="00B265EF">
        <w:rPr>
          <w:rFonts w:asciiTheme="minorHAnsi" w:hAnsiTheme="minorHAnsi" w:cs="Arial"/>
          <w:i/>
          <w:iCs/>
        </w:rPr>
        <w:t>henvendelse</w:t>
      </w:r>
      <w:r w:rsidR="005A7E67">
        <w:rPr>
          <w:rFonts w:asciiTheme="minorHAnsi" w:hAnsiTheme="minorHAnsi" w:cs="Arial"/>
          <w:i/>
          <w:iCs/>
        </w:rPr>
        <w:t>rne</w:t>
      </w:r>
      <w:r w:rsidRPr="00B265EF">
        <w:rPr>
          <w:rFonts w:asciiTheme="minorHAnsi" w:hAnsiTheme="minorHAnsi" w:cs="Arial"/>
          <w:i/>
          <w:iCs/>
        </w:rPr>
        <w:t xml:space="preserve"> </w:t>
      </w:r>
      <w:r>
        <w:rPr>
          <w:rFonts w:asciiTheme="minorHAnsi" w:hAnsiTheme="minorHAnsi" w:cs="Arial"/>
          <w:i/>
          <w:iCs/>
        </w:rPr>
        <w:t>ved prøvesvar.</w:t>
      </w:r>
    </w:p>
    <w:p w:rsidR="00D17866" w:rsidRDefault="00D17866" w:rsidP="00D17866">
      <w:pPr>
        <w:pStyle w:val="Textbody"/>
        <w:spacing w:after="0"/>
        <w:jc w:val="center"/>
        <w:rPr>
          <w:rFonts w:asciiTheme="minorHAnsi" w:hAnsiTheme="minorHAnsi" w:cs="Arial"/>
          <w:i/>
          <w:iCs/>
        </w:rPr>
      </w:pPr>
    </w:p>
    <w:p w:rsidR="00D17866" w:rsidRDefault="00D17866" w:rsidP="00D17866">
      <w:pPr>
        <w:pStyle w:val="Textbody"/>
        <w:spacing w:after="0"/>
        <w:jc w:val="center"/>
        <w:rPr>
          <w:rFonts w:asciiTheme="minorHAnsi" w:hAnsiTheme="minorHAnsi" w:cs="Arial"/>
          <w:i/>
          <w:iCs/>
        </w:rPr>
      </w:pPr>
    </w:p>
    <w:p w:rsidR="00D17866" w:rsidRDefault="00D17866" w:rsidP="00D17866">
      <w:pPr>
        <w:pStyle w:val="Textbody"/>
        <w:spacing w:after="0"/>
        <w:jc w:val="center"/>
        <w:rPr>
          <w:rFonts w:asciiTheme="minorHAnsi" w:hAnsiTheme="minorHAnsi" w:cs="Arial"/>
          <w:i/>
          <w:iCs/>
        </w:rPr>
      </w:pPr>
    </w:p>
    <w:p w:rsidR="00F65A71" w:rsidRDefault="00F65A71" w:rsidP="00F65A71">
      <w:pPr>
        <w:pStyle w:val="Textbody"/>
        <w:spacing w:after="0"/>
        <w:jc w:val="center"/>
      </w:pPr>
      <w:r>
        <w:rPr>
          <w:noProof/>
        </w:rPr>
        <w:drawing>
          <wp:inline distT="0" distB="0" distL="0" distR="0">
            <wp:extent cx="4404360" cy="1800000"/>
            <wp:effectExtent l="0" t="0" r="0" b="0"/>
            <wp:docPr id="18" name="Objekt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D0B70" w:rsidRDefault="003D0B70" w:rsidP="00D17866">
      <w:pPr>
        <w:pStyle w:val="Textbody"/>
        <w:spacing w:after="0"/>
        <w:jc w:val="center"/>
        <w:rPr>
          <w:rFonts w:asciiTheme="minorHAnsi" w:hAnsiTheme="minorHAnsi" w:cs="Arial"/>
          <w:i/>
          <w:iCs/>
        </w:rPr>
      </w:pPr>
    </w:p>
    <w:p w:rsidR="00771589" w:rsidRPr="00B265EF" w:rsidRDefault="00771589" w:rsidP="00D17866">
      <w:pPr>
        <w:pStyle w:val="Textbody"/>
        <w:spacing w:after="0"/>
        <w:jc w:val="center"/>
        <w:rPr>
          <w:rFonts w:asciiTheme="minorHAnsi" w:hAnsiTheme="minorHAnsi" w:cs="Arial"/>
          <w:i/>
          <w:iCs/>
        </w:rPr>
      </w:pPr>
      <w:r w:rsidRPr="00B265EF">
        <w:rPr>
          <w:rFonts w:asciiTheme="minorHAnsi" w:hAnsiTheme="minorHAnsi" w:cs="Arial"/>
          <w:i/>
          <w:iCs/>
        </w:rPr>
        <w:t>Figur 7</w:t>
      </w:r>
      <w:r w:rsidR="00D17866">
        <w:rPr>
          <w:rFonts w:asciiTheme="minorHAnsi" w:hAnsiTheme="minorHAnsi" w:cs="Arial"/>
          <w:i/>
          <w:iCs/>
        </w:rPr>
        <w:t>. K</w:t>
      </w:r>
      <w:r w:rsidRPr="00B265EF">
        <w:rPr>
          <w:rFonts w:asciiTheme="minorHAnsi" w:hAnsiTheme="minorHAnsi" w:cs="Arial"/>
          <w:i/>
          <w:iCs/>
        </w:rPr>
        <w:t>onsekvens</w:t>
      </w:r>
      <w:r w:rsidR="00D17866">
        <w:rPr>
          <w:rFonts w:asciiTheme="minorHAnsi" w:hAnsiTheme="minorHAnsi" w:cs="Arial"/>
          <w:i/>
          <w:iCs/>
        </w:rPr>
        <w:t xml:space="preserve"> </w:t>
      </w:r>
      <w:r w:rsidR="005F5D64">
        <w:rPr>
          <w:rFonts w:asciiTheme="minorHAnsi" w:hAnsiTheme="minorHAnsi" w:cs="Arial"/>
          <w:i/>
          <w:iCs/>
        </w:rPr>
        <w:t>af</w:t>
      </w:r>
      <w:r w:rsidRPr="00B265EF">
        <w:rPr>
          <w:rFonts w:asciiTheme="minorHAnsi" w:hAnsiTheme="minorHAnsi" w:cs="Arial"/>
          <w:i/>
          <w:iCs/>
        </w:rPr>
        <w:t xml:space="preserve"> henvendelse</w:t>
      </w:r>
      <w:r w:rsidR="00D17866">
        <w:rPr>
          <w:rFonts w:asciiTheme="minorHAnsi" w:hAnsiTheme="minorHAnsi" w:cs="Arial"/>
          <w:i/>
          <w:iCs/>
        </w:rPr>
        <w:t>r</w:t>
      </w:r>
      <w:r w:rsidR="005A7E67">
        <w:rPr>
          <w:rFonts w:asciiTheme="minorHAnsi" w:hAnsiTheme="minorHAnsi" w:cs="Arial"/>
          <w:i/>
          <w:iCs/>
        </w:rPr>
        <w:t>ne</w:t>
      </w:r>
      <w:r w:rsidRPr="00B265EF">
        <w:rPr>
          <w:rFonts w:asciiTheme="minorHAnsi" w:hAnsiTheme="minorHAnsi" w:cs="Arial"/>
          <w:i/>
          <w:iCs/>
        </w:rPr>
        <w:t xml:space="preserve"> ved receptfornyelse</w:t>
      </w:r>
      <w:r w:rsidR="00D17866">
        <w:rPr>
          <w:rFonts w:asciiTheme="minorHAnsi" w:hAnsiTheme="minorHAnsi" w:cs="Arial"/>
          <w:i/>
          <w:iCs/>
        </w:rPr>
        <w:t>.</w:t>
      </w:r>
    </w:p>
    <w:p w:rsidR="00771589" w:rsidRDefault="00771589" w:rsidP="00F65A71">
      <w:pPr>
        <w:pStyle w:val="Textbody"/>
        <w:spacing w:after="0"/>
        <w:rPr>
          <w:rFonts w:asciiTheme="minorHAnsi" w:hAnsiTheme="minorHAnsi"/>
          <w:b/>
        </w:rPr>
      </w:pPr>
    </w:p>
    <w:p w:rsidR="00771589" w:rsidRDefault="00771589" w:rsidP="00F65A71">
      <w:pPr>
        <w:pStyle w:val="Textbody"/>
        <w:spacing w:after="0"/>
        <w:rPr>
          <w:rFonts w:asciiTheme="minorHAnsi" w:hAnsiTheme="minorHAnsi"/>
          <w:b/>
        </w:rPr>
      </w:pPr>
    </w:p>
    <w:p w:rsidR="00771589" w:rsidRDefault="00771589" w:rsidP="00F65A71">
      <w:pPr>
        <w:pStyle w:val="Textbody"/>
        <w:spacing w:after="0"/>
        <w:rPr>
          <w:rFonts w:asciiTheme="minorHAnsi" w:hAnsiTheme="minorHAnsi"/>
          <w:b/>
        </w:rPr>
      </w:pPr>
    </w:p>
    <w:p w:rsidR="00F65A71" w:rsidRPr="00B265EF" w:rsidRDefault="00F65A71" w:rsidP="00F65A71">
      <w:pPr>
        <w:pStyle w:val="Textbody"/>
        <w:spacing w:after="0"/>
        <w:rPr>
          <w:rFonts w:asciiTheme="minorHAnsi" w:hAnsiTheme="minorHAnsi"/>
          <w:b/>
        </w:rPr>
      </w:pPr>
      <w:r w:rsidRPr="00B265EF">
        <w:rPr>
          <w:rFonts w:asciiTheme="minorHAnsi" w:hAnsiTheme="minorHAnsi"/>
          <w:b/>
        </w:rPr>
        <w:t>5</w:t>
      </w:r>
      <w:r w:rsidR="0008344F">
        <w:rPr>
          <w:rFonts w:asciiTheme="minorHAnsi" w:hAnsiTheme="minorHAnsi"/>
          <w:b/>
        </w:rPr>
        <w:t>.</w:t>
      </w:r>
      <w:r w:rsidRPr="00B265EF">
        <w:rPr>
          <w:rFonts w:asciiTheme="minorHAnsi" w:hAnsiTheme="minorHAnsi"/>
          <w:b/>
        </w:rPr>
        <w:t xml:space="preserve"> Sammenhængen mellem henvendelsesårsag og vurdering af</w:t>
      </w:r>
      <w:r w:rsidR="0008344F">
        <w:rPr>
          <w:rFonts w:asciiTheme="minorHAnsi" w:hAnsiTheme="minorHAnsi"/>
          <w:b/>
        </w:rPr>
        <w:t xml:space="preserve"> </w:t>
      </w:r>
      <w:r w:rsidRPr="00B265EF">
        <w:rPr>
          <w:rFonts w:asciiTheme="minorHAnsi" w:hAnsiTheme="minorHAnsi"/>
          <w:b/>
        </w:rPr>
        <w:t>hvorvidt opkaldet kunne varetages af andet personale.</w:t>
      </w:r>
    </w:p>
    <w:p w:rsidR="00F65A71" w:rsidRDefault="00F65A71" w:rsidP="00F65A71">
      <w:pPr>
        <w:pStyle w:val="Textbody"/>
        <w:spacing w:after="0"/>
      </w:pPr>
    </w:p>
    <w:p w:rsidR="00854146" w:rsidRPr="00736FE5" w:rsidRDefault="00F65A71" w:rsidP="00F65A71">
      <w:pPr>
        <w:pStyle w:val="Textbody"/>
        <w:spacing w:after="0"/>
        <w:rPr>
          <w:rFonts w:asciiTheme="minorHAnsi" w:hAnsiTheme="minorHAnsi"/>
        </w:rPr>
      </w:pPr>
      <w:r w:rsidRPr="00736FE5">
        <w:rPr>
          <w:rFonts w:asciiTheme="minorHAnsi" w:hAnsiTheme="minorHAnsi"/>
        </w:rPr>
        <w:t>Ser man på hvilke henvendelsesårsager der vurderes at kunne varetages af andet personale</w:t>
      </w:r>
      <w:r w:rsidR="005F5D64" w:rsidRPr="00736FE5">
        <w:rPr>
          <w:rFonts w:asciiTheme="minorHAnsi" w:hAnsiTheme="minorHAnsi"/>
        </w:rPr>
        <w:t xml:space="preserve"> (</w:t>
      </w:r>
      <w:r w:rsidRPr="00736FE5">
        <w:rPr>
          <w:rFonts w:asciiTheme="minorHAnsi" w:hAnsiTheme="minorHAnsi"/>
        </w:rPr>
        <w:t>figur 8-11</w:t>
      </w:r>
      <w:r w:rsidR="005F5D64" w:rsidRPr="00736FE5">
        <w:rPr>
          <w:rFonts w:asciiTheme="minorHAnsi" w:hAnsiTheme="minorHAnsi"/>
        </w:rPr>
        <w:t>)</w:t>
      </w:r>
      <w:r w:rsidRPr="00736FE5">
        <w:rPr>
          <w:rFonts w:asciiTheme="minorHAnsi" w:hAnsiTheme="minorHAnsi"/>
        </w:rPr>
        <w:t>, fremgår det, at 29% af opkaldende vedrørende akut opstået sygdom kan varetages af andet personale</w:t>
      </w:r>
      <w:r w:rsidR="001E12C1" w:rsidRPr="00736FE5">
        <w:rPr>
          <w:rFonts w:asciiTheme="minorHAnsi" w:hAnsiTheme="minorHAnsi"/>
        </w:rPr>
        <w:t xml:space="preserve">, </w:t>
      </w:r>
      <w:r w:rsidRPr="00736FE5">
        <w:rPr>
          <w:rFonts w:asciiTheme="minorHAnsi" w:hAnsiTheme="minorHAnsi"/>
        </w:rPr>
        <w:t>mens de praktiserende læger vurderer, at det kræver en lægelig vurdering at håndtere det aktuelle opkald i 70% af tilfældene.</w:t>
      </w:r>
      <w:r w:rsidR="005A7E67" w:rsidRPr="00736FE5">
        <w:rPr>
          <w:rFonts w:asciiTheme="minorHAnsi" w:hAnsiTheme="minorHAnsi"/>
        </w:rPr>
        <w:t xml:space="preserve"> </w:t>
      </w:r>
      <w:r w:rsidRPr="00736FE5">
        <w:rPr>
          <w:rFonts w:asciiTheme="minorHAnsi" w:hAnsiTheme="minorHAnsi"/>
        </w:rPr>
        <w:t>For ikke</w:t>
      </w:r>
      <w:r w:rsidR="005A7E67" w:rsidRPr="00736FE5">
        <w:rPr>
          <w:rFonts w:asciiTheme="minorHAnsi" w:hAnsiTheme="minorHAnsi"/>
        </w:rPr>
        <w:t xml:space="preserve"> </w:t>
      </w:r>
      <w:r w:rsidRPr="00736FE5">
        <w:rPr>
          <w:rFonts w:asciiTheme="minorHAnsi" w:hAnsiTheme="minorHAnsi"/>
        </w:rPr>
        <w:t xml:space="preserve">akut opstået sygdom </w:t>
      </w:r>
      <w:r w:rsidR="005F5D64" w:rsidRPr="00736FE5">
        <w:rPr>
          <w:rFonts w:asciiTheme="minorHAnsi" w:hAnsiTheme="minorHAnsi"/>
        </w:rPr>
        <w:t>ligner tallene meget</w:t>
      </w:r>
      <w:r w:rsidRPr="00736FE5">
        <w:rPr>
          <w:rFonts w:asciiTheme="minorHAnsi" w:hAnsiTheme="minorHAnsi"/>
        </w:rPr>
        <w:t>, idet det her vurderes at henvendelsen kunne varetages af andet personale i 29% af tilfældende, mens de</w:t>
      </w:r>
      <w:r w:rsidR="005F5D64" w:rsidRPr="00736FE5">
        <w:rPr>
          <w:rFonts w:asciiTheme="minorHAnsi" w:hAnsiTheme="minorHAnsi"/>
        </w:rPr>
        <w:t>r</w:t>
      </w:r>
      <w:r w:rsidRPr="00736FE5">
        <w:rPr>
          <w:rFonts w:asciiTheme="minorHAnsi" w:hAnsiTheme="minorHAnsi"/>
        </w:rPr>
        <w:t xml:space="preserve"> i c</w:t>
      </w:r>
      <w:r w:rsidR="005F5D64" w:rsidRPr="00736FE5">
        <w:rPr>
          <w:rFonts w:asciiTheme="minorHAnsi" w:hAnsiTheme="minorHAnsi"/>
        </w:rPr>
        <w:t>irk</w:t>
      </w:r>
      <w:r w:rsidRPr="00736FE5">
        <w:rPr>
          <w:rFonts w:asciiTheme="minorHAnsi" w:hAnsiTheme="minorHAnsi"/>
        </w:rPr>
        <w:t>a 71% af tilfældende kræve</w:t>
      </w:r>
      <w:r w:rsidR="005F5D64" w:rsidRPr="00736FE5">
        <w:rPr>
          <w:rFonts w:asciiTheme="minorHAnsi" w:hAnsiTheme="minorHAnsi"/>
        </w:rPr>
        <w:t>s</w:t>
      </w:r>
      <w:r w:rsidRPr="00736FE5">
        <w:rPr>
          <w:rFonts w:asciiTheme="minorHAnsi" w:hAnsiTheme="minorHAnsi"/>
        </w:rPr>
        <w:t xml:space="preserve"> en lægelig vurdering.</w:t>
      </w:r>
      <w:r w:rsidR="005A7E67" w:rsidRPr="00736FE5">
        <w:rPr>
          <w:rFonts w:asciiTheme="minorHAnsi" w:hAnsiTheme="minorHAnsi"/>
        </w:rPr>
        <w:t xml:space="preserve"> </w:t>
      </w:r>
      <w:r w:rsidRPr="00736FE5">
        <w:rPr>
          <w:rFonts w:asciiTheme="minorHAnsi" w:hAnsiTheme="minorHAnsi"/>
        </w:rPr>
        <w:t>For prøvesvar er tallene endnu mere markante</w:t>
      </w:r>
      <w:r w:rsidR="005A7E67" w:rsidRPr="00736FE5">
        <w:rPr>
          <w:rFonts w:asciiTheme="minorHAnsi" w:hAnsiTheme="minorHAnsi"/>
        </w:rPr>
        <w:t>. H</w:t>
      </w:r>
      <w:r w:rsidRPr="00736FE5">
        <w:rPr>
          <w:rFonts w:asciiTheme="minorHAnsi" w:hAnsiTheme="minorHAnsi"/>
        </w:rPr>
        <w:t xml:space="preserve">er vurderes hver fjerde henvendelse </w:t>
      </w:r>
      <w:r w:rsidR="005A7E67" w:rsidRPr="00736FE5">
        <w:rPr>
          <w:rFonts w:asciiTheme="minorHAnsi" w:hAnsiTheme="minorHAnsi"/>
        </w:rPr>
        <w:t>at kunne v</w:t>
      </w:r>
      <w:r w:rsidRPr="00736FE5">
        <w:rPr>
          <w:rFonts w:asciiTheme="minorHAnsi" w:hAnsiTheme="minorHAnsi"/>
        </w:rPr>
        <w:t>aretages af andet personale</w:t>
      </w:r>
      <w:r w:rsidR="005A7E67" w:rsidRPr="00736FE5">
        <w:rPr>
          <w:rFonts w:asciiTheme="minorHAnsi" w:hAnsiTheme="minorHAnsi"/>
        </w:rPr>
        <w:t>.</w:t>
      </w:r>
      <w:r w:rsidR="00854146" w:rsidRPr="00736FE5">
        <w:rPr>
          <w:rFonts w:asciiTheme="minorHAnsi" w:hAnsiTheme="minorHAnsi"/>
        </w:rPr>
        <w:t xml:space="preserve"> </w:t>
      </w:r>
    </w:p>
    <w:p w:rsidR="00854146" w:rsidRPr="00736FE5" w:rsidRDefault="00854146" w:rsidP="00F65A71">
      <w:pPr>
        <w:pStyle w:val="Textbody"/>
        <w:spacing w:after="0"/>
        <w:rPr>
          <w:rFonts w:asciiTheme="minorHAnsi" w:hAnsiTheme="minorHAnsi"/>
        </w:rPr>
      </w:pPr>
    </w:p>
    <w:p w:rsidR="00F65A71" w:rsidRPr="00736FE5" w:rsidRDefault="00807C9F" w:rsidP="00F65A71">
      <w:pPr>
        <w:pStyle w:val="Textbody"/>
        <w:spacing w:after="0"/>
        <w:rPr>
          <w:rFonts w:asciiTheme="minorHAnsi" w:hAnsiTheme="minorHAnsi"/>
        </w:rPr>
      </w:pPr>
      <w:r w:rsidRPr="00736FE5">
        <w:rPr>
          <w:rFonts w:asciiTheme="minorHAnsi" w:hAnsiTheme="minorHAnsi"/>
        </w:rPr>
        <w:t>Ved</w:t>
      </w:r>
      <w:r w:rsidR="00F65A71" w:rsidRPr="00736FE5">
        <w:rPr>
          <w:rFonts w:asciiTheme="minorHAnsi" w:hAnsiTheme="minorHAnsi"/>
        </w:rPr>
        <w:t xml:space="preserve"> receptfornyelse</w:t>
      </w:r>
      <w:r w:rsidRPr="00736FE5">
        <w:rPr>
          <w:rFonts w:asciiTheme="minorHAnsi" w:hAnsiTheme="minorHAnsi"/>
        </w:rPr>
        <w:t>r</w:t>
      </w:r>
      <w:r w:rsidR="00F65A71" w:rsidRPr="00736FE5">
        <w:rPr>
          <w:rFonts w:asciiTheme="minorHAnsi" w:hAnsiTheme="minorHAnsi"/>
        </w:rPr>
        <w:t xml:space="preserve"> er fordelingen anderledes, idet 63% af disse henvendelser </w:t>
      </w:r>
      <w:r w:rsidRPr="00736FE5">
        <w:rPr>
          <w:rFonts w:asciiTheme="minorHAnsi" w:hAnsiTheme="minorHAnsi"/>
        </w:rPr>
        <w:t xml:space="preserve">vurderes at </w:t>
      </w:r>
      <w:r w:rsidR="00F65A71" w:rsidRPr="00736FE5">
        <w:rPr>
          <w:rFonts w:asciiTheme="minorHAnsi" w:hAnsiTheme="minorHAnsi"/>
        </w:rPr>
        <w:t xml:space="preserve">kunne varetages af andet personale. </w:t>
      </w:r>
      <w:r w:rsidR="001E12C1" w:rsidRPr="00736FE5">
        <w:rPr>
          <w:rFonts w:asciiTheme="minorHAnsi" w:hAnsiTheme="minorHAnsi"/>
        </w:rPr>
        <w:t xml:space="preserve">Således kan </w:t>
      </w:r>
      <w:r w:rsidR="00F65A71" w:rsidRPr="00736FE5">
        <w:rPr>
          <w:rFonts w:asciiTheme="minorHAnsi" w:hAnsiTheme="minorHAnsi"/>
        </w:rPr>
        <w:t xml:space="preserve">37% af </w:t>
      </w:r>
      <w:r w:rsidRPr="00736FE5">
        <w:rPr>
          <w:rFonts w:asciiTheme="minorHAnsi" w:hAnsiTheme="minorHAnsi"/>
        </w:rPr>
        <w:t>receptfornyelserne</w:t>
      </w:r>
      <w:r w:rsidR="001E12C1" w:rsidRPr="00736FE5">
        <w:rPr>
          <w:rFonts w:asciiTheme="minorHAnsi" w:hAnsiTheme="minorHAnsi"/>
        </w:rPr>
        <w:t>, ifølge lægerne,</w:t>
      </w:r>
      <w:r w:rsidR="00F65A71" w:rsidRPr="00736FE5">
        <w:rPr>
          <w:rFonts w:asciiTheme="minorHAnsi" w:hAnsiTheme="minorHAnsi"/>
        </w:rPr>
        <w:t xml:space="preserve"> ikke</w:t>
      </w:r>
      <w:r w:rsidR="001E12C1" w:rsidRPr="00736FE5">
        <w:rPr>
          <w:rFonts w:asciiTheme="minorHAnsi" w:hAnsiTheme="minorHAnsi"/>
        </w:rPr>
        <w:t xml:space="preserve"> </w:t>
      </w:r>
      <w:r w:rsidR="00F65A71" w:rsidRPr="00736FE5">
        <w:rPr>
          <w:rFonts w:asciiTheme="minorHAnsi" w:hAnsiTheme="minorHAnsi"/>
        </w:rPr>
        <w:t>varetages af andet personale</w:t>
      </w:r>
      <w:r w:rsidR="001E12C1" w:rsidRPr="00736FE5">
        <w:rPr>
          <w:rFonts w:asciiTheme="minorHAnsi" w:hAnsiTheme="minorHAnsi"/>
        </w:rPr>
        <w:t>.</w:t>
      </w:r>
    </w:p>
    <w:p w:rsidR="00F65A71" w:rsidRDefault="00F65A71" w:rsidP="00F65A71">
      <w:pPr>
        <w:pStyle w:val="Textbody"/>
        <w:spacing w:after="0"/>
        <w:jc w:val="center"/>
      </w:pPr>
      <w:r>
        <w:rPr>
          <w:noProof/>
        </w:rPr>
        <w:lastRenderedPageBreak/>
        <w:drawing>
          <wp:inline distT="0" distB="0" distL="0" distR="0">
            <wp:extent cx="4907280" cy="2520000"/>
            <wp:effectExtent l="0" t="0" r="0" b="0"/>
            <wp:docPr id="19" name="Objekt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07C9F" w:rsidRPr="00807C9F" w:rsidRDefault="00807C9F" w:rsidP="00F65A71">
      <w:pPr>
        <w:pStyle w:val="Textbody"/>
        <w:spacing w:after="0"/>
        <w:jc w:val="center"/>
        <w:rPr>
          <w:rFonts w:asciiTheme="minorHAnsi" w:hAnsiTheme="minorHAnsi"/>
          <w:i/>
        </w:rPr>
      </w:pPr>
      <w:r w:rsidRPr="00807C9F">
        <w:rPr>
          <w:rFonts w:asciiTheme="minorHAnsi" w:hAnsiTheme="minorHAnsi"/>
          <w:i/>
        </w:rPr>
        <w:t>Figur 8</w:t>
      </w:r>
      <w:r w:rsidR="003D0B70">
        <w:rPr>
          <w:rFonts w:asciiTheme="minorHAnsi" w:hAnsiTheme="minorHAnsi"/>
          <w:i/>
        </w:rPr>
        <w:t>.</w:t>
      </w:r>
      <w:r w:rsidRPr="00807C9F">
        <w:rPr>
          <w:rFonts w:asciiTheme="minorHAnsi" w:hAnsiTheme="minorHAnsi"/>
          <w:i/>
        </w:rPr>
        <w:t xml:space="preserve"> </w:t>
      </w:r>
      <w:r w:rsidR="003177F3">
        <w:rPr>
          <w:rFonts w:asciiTheme="minorHAnsi" w:hAnsiTheme="minorHAnsi"/>
          <w:i/>
        </w:rPr>
        <w:t>Vurdering af hvorvidt henvendelserne om akut opstået sygdom</w:t>
      </w:r>
      <w:r w:rsidR="00F733E1">
        <w:rPr>
          <w:rFonts w:asciiTheme="minorHAnsi" w:hAnsiTheme="minorHAnsi"/>
          <w:i/>
        </w:rPr>
        <w:t xml:space="preserve"> </w:t>
      </w:r>
      <w:r w:rsidRPr="00807C9F">
        <w:rPr>
          <w:rFonts w:asciiTheme="minorHAnsi" w:hAnsiTheme="minorHAnsi"/>
          <w:i/>
        </w:rPr>
        <w:t>k</w:t>
      </w:r>
      <w:r w:rsidR="003177F3">
        <w:rPr>
          <w:rFonts w:asciiTheme="minorHAnsi" w:hAnsiTheme="minorHAnsi"/>
          <w:i/>
        </w:rPr>
        <w:t>an</w:t>
      </w:r>
      <w:r w:rsidRPr="00807C9F">
        <w:rPr>
          <w:rFonts w:asciiTheme="minorHAnsi" w:hAnsiTheme="minorHAnsi"/>
          <w:i/>
        </w:rPr>
        <w:t xml:space="preserve"> varetages af andet personale.</w:t>
      </w:r>
    </w:p>
    <w:p w:rsidR="00807C9F" w:rsidRDefault="00807C9F" w:rsidP="00F65A71">
      <w:pPr>
        <w:pStyle w:val="Textbody"/>
        <w:spacing w:after="0"/>
        <w:jc w:val="center"/>
      </w:pPr>
    </w:p>
    <w:p w:rsidR="00F00661" w:rsidRPr="00B265EF" w:rsidRDefault="00F00661" w:rsidP="00F65A71">
      <w:pPr>
        <w:pStyle w:val="Textbody"/>
        <w:spacing w:after="0"/>
        <w:rPr>
          <w:rFonts w:asciiTheme="minorHAnsi" w:hAnsiTheme="minorHAnsi"/>
          <w:i/>
          <w:iCs/>
        </w:rPr>
      </w:pPr>
    </w:p>
    <w:p w:rsidR="00F65A71" w:rsidRDefault="00F65A71" w:rsidP="00F65A71">
      <w:pPr>
        <w:pStyle w:val="Textbody"/>
        <w:spacing w:after="0"/>
        <w:jc w:val="center"/>
      </w:pPr>
      <w:r>
        <w:rPr>
          <w:noProof/>
        </w:rPr>
        <w:drawing>
          <wp:inline distT="0" distB="0" distL="0" distR="0">
            <wp:extent cx="4983480" cy="2529840"/>
            <wp:effectExtent l="0" t="0" r="0" b="0"/>
            <wp:docPr id="20" name="Objekt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B6F94" w:rsidRPr="00DB6F94" w:rsidRDefault="007640A6" w:rsidP="00F65A71">
      <w:pPr>
        <w:pStyle w:val="Textbody"/>
        <w:spacing w:after="0"/>
        <w:jc w:val="center"/>
        <w:rPr>
          <w:rFonts w:asciiTheme="minorHAnsi" w:hAnsiTheme="minorHAnsi"/>
          <w:i/>
        </w:rPr>
      </w:pPr>
      <w:r>
        <w:rPr>
          <w:rFonts w:asciiTheme="minorHAnsi" w:hAnsiTheme="minorHAnsi"/>
          <w:i/>
        </w:rPr>
        <w:t xml:space="preserve">Figur </w:t>
      </w:r>
      <w:r w:rsidR="00DB6F94" w:rsidRPr="00DB6F94">
        <w:rPr>
          <w:rFonts w:asciiTheme="minorHAnsi" w:hAnsiTheme="minorHAnsi"/>
          <w:i/>
        </w:rPr>
        <w:t>9</w:t>
      </w:r>
      <w:r>
        <w:rPr>
          <w:rFonts w:asciiTheme="minorHAnsi" w:hAnsiTheme="minorHAnsi"/>
          <w:i/>
        </w:rPr>
        <w:t>.</w:t>
      </w:r>
      <w:r w:rsidR="00DB6F94" w:rsidRPr="00DB6F94">
        <w:rPr>
          <w:rFonts w:asciiTheme="minorHAnsi" w:hAnsiTheme="minorHAnsi"/>
          <w:i/>
        </w:rPr>
        <w:t xml:space="preserve"> </w:t>
      </w:r>
      <w:r w:rsidR="003177F3">
        <w:rPr>
          <w:rFonts w:asciiTheme="minorHAnsi" w:hAnsiTheme="minorHAnsi"/>
          <w:i/>
        </w:rPr>
        <w:t xml:space="preserve">Vurdering af hvorvidt henvendelserne om ikke akut opstået sygdom </w:t>
      </w:r>
      <w:r w:rsidR="003177F3" w:rsidRPr="00807C9F">
        <w:rPr>
          <w:rFonts w:asciiTheme="minorHAnsi" w:hAnsiTheme="minorHAnsi"/>
          <w:i/>
        </w:rPr>
        <w:t>k</w:t>
      </w:r>
      <w:r w:rsidR="003177F3">
        <w:rPr>
          <w:rFonts w:asciiTheme="minorHAnsi" w:hAnsiTheme="minorHAnsi"/>
          <w:i/>
        </w:rPr>
        <w:t>an</w:t>
      </w:r>
      <w:r w:rsidR="003177F3" w:rsidRPr="00807C9F">
        <w:rPr>
          <w:rFonts w:asciiTheme="minorHAnsi" w:hAnsiTheme="minorHAnsi"/>
          <w:i/>
        </w:rPr>
        <w:t xml:space="preserve"> varetages af andet personale.</w:t>
      </w:r>
    </w:p>
    <w:p w:rsidR="00DB6F94" w:rsidRDefault="00DB6F94" w:rsidP="00F65A71">
      <w:pPr>
        <w:pStyle w:val="Textbody"/>
        <w:spacing w:after="0"/>
        <w:jc w:val="center"/>
      </w:pPr>
    </w:p>
    <w:p w:rsidR="00F65A71" w:rsidRDefault="00F65A71" w:rsidP="00F65A71">
      <w:pPr>
        <w:pStyle w:val="Textbody"/>
        <w:spacing w:after="0"/>
        <w:jc w:val="center"/>
      </w:pPr>
      <w:r>
        <w:rPr>
          <w:noProof/>
        </w:rPr>
        <w:lastRenderedPageBreak/>
        <w:drawing>
          <wp:inline distT="0" distB="0" distL="0" distR="0">
            <wp:extent cx="5600700" cy="2340000"/>
            <wp:effectExtent l="0" t="0" r="0" b="0"/>
            <wp:docPr id="21" name="Objek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B6F94" w:rsidRPr="00DB6F94" w:rsidRDefault="00DB6F94" w:rsidP="00F65A71">
      <w:pPr>
        <w:pStyle w:val="Textbody"/>
        <w:spacing w:after="0"/>
        <w:jc w:val="center"/>
        <w:rPr>
          <w:rFonts w:asciiTheme="minorHAnsi" w:hAnsiTheme="minorHAnsi"/>
          <w:i/>
        </w:rPr>
      </w:pPr>
      <w:r w:rsidRPr="00DB6F94">
        <w:rPr>
          <w:rFonts w:asciiTheme="minorHAnsi" w:hAnsiTheme="minorHAnsi"/>
          <w:i/>
        </w:rPr>
        <w:t>Figur 10</w:t>
      </w:r>
      <w:r w:rsidR="00F733E1">
        <w:rPr>
          <w:rFonts w:asciiTheme="minorHAnsi" w:hAnsiTheme="minorHAnsi"/>
          <w:i/>
        </w:rPr>
        <w:t>.</w:t>
      </w:r>
      <w:r w:rsidRPr="00DB6F94">
        <w:rPr>
          <w:rFonts w:asciiTheme="minorHAnsi" w:hAnsiTheme="minorHAnsi"/>
          <w:i/>
        </w:rPr>
        <w:t xml:space="preserve"> </w:t>
      </w:r>
      <w:r w:rsidR="003177F3">
        <w:rPr>
          <w:rFonts w:asciiTheme="minorHAnsi" w:hAnsiTheme="minorHAnsi"/>
          <w:i/>
        </w:rPr>
        <w:t xml:space="preserve">Vurdering af hvorvidt henvendelserne om prøvesvar </w:t>
      </w:r>
      <w:r w:rsidR="003177F3" w:rsidRPr="00807C9F">
        <w:rPr>
          <w:rFonts w:asciiTheme="minorHAnsi" w:hAnsiTheme="minorHAnsi"/>
          <w:i/>
        </w:rPr>
        <w:t>k</w:t>
      </w:r>
      <w:r w:rsidR="003177F3">
        <w:rPr>
          <w:rFonts w:asciiTheme="minorHAnsi" w:hAnsiTheme="minorHAnsi"/>
          <w:i/>
        </w:rPr>
        <w:t>an</w:t>
      </w:r>
      <w:r w:rsidR="003177F3" w:rsidRPr="00807C9F">
        <w:rPr>
          <w:rFonts w:asciiTheme="minorHAnsi" w:hAnsiTheme="minorHAnsi"/>
          <w:i/>
        </w:rPr>
        <w:t xml:space="preserve"> varetages af andet personale.</w:t>
      </w:r>
    </w:p>
    <w:p w:rsidR="00F65A71" w:rsidRDefault="00F65A71" w:rsidP="00F65A71">
      <w:pPr>
        <w:pStyle w:val="Textbody"/>
        <w:spacing w:after="0"/>
        <w:rPr>
          <w:i/>
          <w:iCs/>
        </w:rPr>
      </w:pPr>
    </w:p>
    <w:p w:rsidR="00F65A71" w:rsidRDefault="00F65A71" w:rsidP="00F65A71">
      <w:pPr>
        <w:pStyle w:val="Textbody"/>
        <w:spacing w:after="0"/>
        <w:rPr>
          <w:i/>
          <w:iCs/>
        </w:rPr>
      </w:pPr>
    </w:p>
    <w:p w:rsidR="00F65A71" w:rsidRDefault="00F65A71" w:rsidP="00F65A71">
      <w:pPr>
        <w:pStyle w:val="Textbody"/>
        <w:spacing w:after="0"/>
        <w:jc w:val="center"/>
      </w:pPr>
      <w:r>
        <w:rPr>
          <w:noProof/>
        </w:rPr>
        <w:drawing>
          <wp:inline distT="0" distB="0" distL="0" distR="0">
            <wp:extent cx="6027420" cy="2412000"/>
            <wp:effectExtent l="0" t="0" r="0" b="0"/>
            <wp:docPr id="22" name="Objekt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B6F94" w:rsidRDefault="00DB6F94" w:rsidP="00F65A71">
      <w:pPr>
        <w:pStyle w:val="Textbody"/>
        <w:spacing w:after="0"/>
        <w:jc w:val="center"/>
      </w:pPr>
    </w:p>
    <w:p w:rsidR="00DB6F94" w:rsidRPr="00DB6F94" w:rsidRDefault="00DB6F94" w:rsidP="00F65A71">
      <w:pPr>
        <w:pStyle w:val="Textbody"/>
        <w:spacing w:after="0"/>
        <w:jc w:val="center"/>
        <w:rPr>
          <w:rFonts w:asciiTheme="minorHAnsi" w:hAnsiTheme="minorHAnsi"/>
          <w:i/>
        </w:rPr>
      </w:pPr>
      <w:r w:rsidRPr="00DB6F94">
        <w:rPr>
          <w:rFonts w:asciiTheme="minorHAnsi" w:hAnsiTheme="minorHAnsi"/>
          <w:i/>
        </w:rPr>
        <w:t>Figur 11</w:t>
      </w:r>
      <w:r w:rsidR="00F733E1">
        <w:rPr>
          <w:rFonts w:asciiTheme="minorHAnsi" w:hAnsiTheme="minorHAnsi"/>
          <w:i/>
        </w:rPr>
        <w:t>.</w:t>
      </w:r>
      <w:r w:rsidR="00F733E1" w:rsidRPr="00F733E1">
        <w:rPr>
          <w:rFonts w:asciiTheme="minorHAnsi" w:hAnsiTheme="minorHAnsi"/>
          <w:i/>
        </w:rPr>
        <w:t xml:space="preserve"> </w:t>
      </w:r>
      <w:r w:rsidR="003177F3">
        <w:rPr>
          <w:rFonts w:asciiTheme="minorHAnsi" w:hAnsiTheme="minorHAnsi"/>
          <w:i/>
        </w:rPr>
        <w:t xml:space="preserve">Vurdering af hvorvidt henvendelserne om receptfornyelse </w:t>
      </w:r>
      <w:r w:rsidR="003177F3" w:rsidRPr="00807C9F">
        <w:rPr>
          <w:rFonts w:asciiTheme="minorHAnsi" w:hAnsiTheme="minorHAnsi"/>
          <w:i/>
        </w:rPr>
        <w:t>k</w:t>
      </w:r>
      <w:r w:rsidR="003177F3">
        <w:rPr>
          <w:rFonts w:asciiTheme="minorHAnsi" w:hAnsiTheme="minorHAnsi"/>
          <w:i/>
        </w:rPr>
        <w:t>an</w:t>
      </w:r>
      <w:r w:rsidR="003177F3" w:rsidRPr="00807C9F">
        <w:rPr>
          <w:rFonts w:asciiTheme="minorHAnsi" w:hAnsiTheme="minorHAnsi"/>
          <w:i/>
        </w:rPr>
        <w:t xml:space="preserve"> varetages af andet personale.</w:t>
      </w:r>
    </w:p>
    <w:p w:rsidR="00F65A71" w:rsidRDefault="00F65A71" w:rsidP="00F65A71"/>
    <w:p w:rsidR="00204E29" w:rsidRDefault="00204E29" w:rsidP="00F65A71">
      <w:r w:rsidRPr="00204E29">
        <w:rPr>
          <w:noProof/>
          <w:lang w:eastAsia="da-DK"/>
        </w:rPr>
        <w:lastRenderedPageBreak/>
        <w:drawing>
          <wp:inline distT="0" distB="0" distL="0" distR="0">
            <wp:extent cx="6120130" cy="3732101"/>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DB6F94" w:rsidRDefault="00DB6F94" w:rsidP="004E61D2">
      <w:pPr>
        <w:jc w:val="center"/>
        <w:rPr>
          <w:i/>
          <w:sz w:val="24"/>
          <w:szCs w:val="24"/>
        </w:rPr>
      </w:pPr>
      <w:r w:rsidRPr="00204E29">
        <w:rPr>
          <w:i/>
          <w:sz w:val="24"/>
          <w:szCs w:val="24"/>
        </w:rPr>
        <w:t>Figur 12</w:t>
      </w:r>
      <w:r w:rsidR="00A02DF6">
        <w:rPr>
          <w:i/>
          <w:sz w:val="24"/>
          <w:szCs w:val="24"/>
        </w:rPr>
        <w:t>. F</w:t>
      </w:r>
      <w:r w:rsidRPr="00204E29">
        <w:rPr>
          <w:i/>
          <w:sz w:val="24"/>
          <w:szCs w:val="24"/>
        </w:rPr>
        <w:t>ordelingen af de enkelte lægers svar på spørgsmålet om, hvorvidt de enkelte henvendelser vurderes, at kunne varetages af andet personale.</w:t>
      </w:r>
    </w:p>
    <w:p w:rsidR="00A02DF6" w:rsidRDefault="00A02DF6" w:rsidP="00DB6F94">
      <w:pPr>
        <w:rPr>
          <w:i/>
          <w:sz w:val="24"/>
          <w:szCs w:val="24"/>
        </w:rPr>
      </w:pPr>
    </w:p>
    <w:p w:rsidR="00A02DF6" w:rsidRPr="00A02DF6" w:rsidRDefault="00A02DF6" w:rsidP="00A02DF6">
      <w:pPr>
        <w:rPr>
          <w:sz w:val="24"/>
          <w:szCs w:val="24"/>
        </w:rPr>
      </w:pPr>
      <w:r w:rsidRPr="00A02DF6">
        <w:rPr>
          <w:sz w:val="24"/>
          <w:szCs w:val="24"/>
        </w:rPr>
        <w:t xml:space="preserve">Der ses en spredning fra </w:t>
      </w:r>
      <w:r w:rsidR="009463C0">
        <w:rPr>
          <w:sz w:val="24"/>
          <w:szCs w:val="24"/>
        </w:rPr>
        <w:t>0-</w:t>
      </w:r>
      <w:r w:rsidRPr="00A02DF6">
        <w:rPr>
          <w:sz w:val="24"/>
          <w:szCs w:val="24"/>
        </w:rPr>
        <w:t xml:space="preserve">56% på </w:t>
      </w:r>
      <w:r>
        <w:rPr>
          <w:sz w:val="24"/>
          <w:szCs w:val="24"/>
        </w:rPr>
        <w:t>vurdering</w:t>
      </w:r>
      <w:r w:rsidR="00504FEB">
        <w:rPr>
          <w:sz w:val="24"/>
          <w:szCs w:val="24"/>
        </w:rPr>
        <w:t>erne</w:t>
      </w:r>
      <w:r>
        <w:rPr>
          <w:sz w:val="24"/>
          <w:szCs w:val="24"/>
        </w:rPr>
        <w:t xml:space="preserve"> af, hvorvidt de enkelte henvendelser kan varetages af andet personale</w:t>
      </w:r>
      <w:r w:rsidRPr="00A02DF6">
        <w:rPr>
          <w:sz w:val="24"/>
          <w:szCs w:val="24"/>
        </w:rPr>
        <w:t xml:space="preserve">. </w:t>
      </w:r>
      <w:r w:rsidR="00736FE5">
        <w:rPr>
          <w:sz w:val="24"/>
          <w:szCs w:val="24"/>
        </w:rPr>
        <w:t>Det vægtede og uvægtede gennemsnit er beregnet og sammenlignet.</w:t>
      </w:r>
      <w:r w:rsidRPr="00A02DF6">
        <w:rPr>
          <w:sz w:val="24"/>
          <w:szCs w:val="24"/>
        </w:rPr>
        <w:t xml:space="preserve"> Disse tal stemmer forholdsvis godt overens</w:t>
      </w:r>
      <w:r w:rsidR="00736FE5">
        <w:rPr>
          <w:sz w:val="24"/>
          <w:szCs w:val="24"/>
        </w:rPr>
        <w:t>:</w:t>
      </w:r>
      <w:r w:rsidRPr="00A02DF6">
        <w:rPr>
          <w:sz w:val="24"/>
          <w:szCs w:val="24"/>
        </w:rPr>
        <w:t xml:space="preserve"> 32,2</w:t>
      </w:r>
      <w:r w:rsidR="00736FE5">
        <w:rPr>
          <w:sz w:val="24"/>
          <w:szCs w:val="24"/>
        </w:rPr>
        <w:t>%</w:t>
      </w:r>
      <w:r w:rsidRPr="00A02DF6">
        <w:rPr>
          <w:sz w:val="24"/>
          <w:szCs w:val="24"/>
        </w:rPr>
        <w:t xml:space="preserve"> og 29,1</w:t>
      </w:r>
      <w:r w:rsidR="00736FE5">
        <w:rPr>
          <w:sz w:val="24"/>
          <w:szCs w:val="24"/>
        </w:rPr>
        <w:t>%</w:t>
      </w:r>
      <w:r w:rsidRPr="00A02DF6">
        <w:rPr>
          <w:sz w:val="24"/>
          <w:szCs w:val="24"/>
        </w:rPr>
        <w:t>.</w:t>
      </w:r>
      <w:r w:rsidRPr="00A02DF6">
        <w:rPr>
          <w:sz w:val="24"/>
          <w:szCs w:val="24"/>
        </w:rPr>
        <w:br/>
      </w:r>
    </w:p>
    <w:p w:rsidR="00A02DF6" w:rsidRPr="00204E29" w:rsidRDefault="00A02DF6" w:rsidP="00DB6F94">
      <w:pPr>
        <w:rPr>
          <w:i/>
          <w:sz w:val="24"/>
          <w:szCs w:val="24"/>
        </w:rPr>
      </w:pPr>
    </w:p>
    <w:p w:rsidR="00B70F5B" w:rsidRDefault="00B70F5B" w:rsidP="007F3BCA">
      <w:pPr>
        <w:pStyle w:val="Overskrift1"/>
        <w:rPr>
          <w:rFonts w:cs="Arial"/>
          <w:color w:val="000000" w:themeColor="text1"/>
        </w:rPr>
      </w:pPr>
    </w:p>
    <w:p w:rsidR="007F3BCA" w:rsidRPr="007F3BCA" w:rsidRDefault="007F3BCA" w:rsidP="00F65A71">
      <w:pPr>
        <w:pStyle w:val="Overskrift1"/>
        <w:pageBreakBefore/>
        <w:rPr>
          <w:rFonts w:cs="Arial"/>
          <w:color w:val="000000" w:themeColor="text1"/>
        </w:rPr>
      </w:pPr>
      <w:bookmarkStart w:id="3" w:name="_Toc251091839"/>
      <w:r w:rsidRPr="007F3BCA">
        <w:rPr>
          <w:rFonts w:cs="Arial"/>
          <w:color w:val="000000" w:themeColor="text1"/>
        </w:rPr>
        <w:lastRenderedPageBreak/>
        <w:t>Diskussion</w:t>
      </w:r>
      <w:bookmarkEnd w:id="3"/>
      <w:r w:rsidRPr="007F3BCA">
        <w:rPr>
          <w:rFonts w:cs="Arial"/>
          <w:color w:val="000000" w:themeColor="text1"/>
        </w:rPr>
        <w:t xml:space="preserve"> </w:t>
      </w:r>
    </w:p>
    <w:p w:rsidR="00F00661" w:rsidRPr="007B2F64" w:rsidRDefault="00F00661" w:rsidP="00F00661">
      <w:pPr>
        <w:pStyle w:val="NormalWeb"/>
        <w:spacing w:after="0"/>
        <w:rPr>
          <w:rFonts w:asciiTheme="majorHAnsi" w:hAnsiTheme="majorHAnsi"/>
          <w:b/>
        </w:rPr>
      </w:pPr>
      <w:r w:rsidRPr="007B2F64">
        <w:rPr>
          <w:rFonts w:asciiTheme="majorHAnsi" w:hAnsiTheme="majorHAnsi"/>
          <w:b/>
        </w:rPr>
        <w:t>Hovedresultater</w:t>
      </w:r>
    </w:p>
    <w:p w:rsidR="00F00661" w:rsidRPr="00F00661" w:rsidRDefault="00F00661" w:rsidP="00F00661">
      <w:pPr>
        <w:pStyle w:val="NormalWeb"/>
        <w:spacing w:after="0"/>
        <w:rPr>
          <w:rFonts w:asciiTheme="minorHAnsi" w:hAnsiTheme="minorHAnsi"/>
        </w:rPr>
      </w:pPr>
      <w:r w:rsidRPr="00F00661">
        <w:rPr>
          <w:rFonts w:asciiTheme="minorHAnsi" w:hAnsiTheme="minorHAnsi"/>
        </w:rPr>
        <w:t>Patienterne henvender sig hovedsageligt vedrøre</w:t>
      </w:r>
      <w:r w:rsidR="00724281">
        <w:rPr>
          <w:rFonts w:asciiTheme="minorHAnsi" w:hAnsiTheme="minorHAnsi"/>
        </w:rPr>
        <w:t xml:space="preserve">nde </w:t>
      </w:r>
      <w:r w:rsidR="00504FEB">
        <w:rPr>
          <w:rFonts w:asciiTheme="minorHAnsi" w:hAnsiTheme="minorHAnsi"/>
        </w:rPr>
        <w:t>akut eller ikke akut opstået sygdom</w:t>
      </w:r>
      <w:r w:rsidRPr="00F00661">
        <w:rPr>
          <w:rFonts w:asciiTheme="minorHAnsi" w:hAnsiTheme="minorHAnsi"/>
        </w:rPr>
        <w:t xml:space="preserve"> og de henvender sig kun i minimalt omfang vedrørende tidsbestillinger og receptfornyelser. Hermed kan vi tilbagevise nogle lægers påstand om, at mange henvendelser</w:t>
      </w:r>
      <w:r w:rsidR="00724281">
        <w:rPr>
          <w:rFonts w:asciiTheme="minorHAnsi" w:hAnsiTheme="minorHAnsi"/>
        </w:rPr>
        <w:t>, som nævnt i indledningen,</w:t>
      </w:r>
      <w:r w:rsidRPr="00F00661">
        <w:rPr>
          <w:rFonts w:asciiTheme="minorHAnsi" w:hAnsiTheme="minorHAnsi"/>
        </w:rPr>
        <w:t xml:space="preserve"> drejer sig om netop tidsbestillinger </w:t>
      </w:r>
      <w:r w:rsidR="00724281">
        <w:rPr>
          <w:rFonts w:asciiTheme="minorHAnsi" w:hAnsiTheme="minorHAnsi"/>
        </w:rPr>
        <w:t>og receptfornyelser</w:t>
      </w:r>
      <w:r w:rsidRPr="00F00661">
        <w:rPr>
          <w:rFonts w:asciiTheme="minorHAnsi" w:hAnsiTheme="minorHAnsi"/>
        </w:rPr>
        <w:t>.</w:t>
      </w:r>
      <w:r w:rsidR="00724281">
        <w:rPr>
          <w:rFonts w:asciiTheme="minorHAnsi" w:hAnsiTheme="minorHAnsi"/>
        </w:rPr>
        <w:t xml:space="preserve"> </w:t>
      </w:r>
      <w:r w:rsidRPr="00F00661">
        <w:rPr>
          <w:rFonts w:asciiTheme="minorHAnsi" w:hAnsiTheme="minorHAnsi"/>
        </w:rPr>
        <w:t xml:space="preserve">Kigger man nærmere på gruppen af henvendelser vedrørende receptfornyelser (n=39), viser det sig desuden, at godt en tredjedel af disse alligevel krævede lægelig vurdering </w:t>
      </w:r>
      <w:r w:rsidR="00504FEB">
        <w:rPr>
          <w:rFonts w:asciiTheme="minorHAnsi" w:hAnsiTheme="minorHAnsi"/>
        </w:rPr>
        <w:t>-</w:t>
      </w:r>
      <w:r w:rsidRPr="00F00661">
        <w:rPr>
          <w:rFonts w:asciiTheme="minorHAnsi" w:hAnsiTheme="minorHAnsi"/>
        </w:rPr>
        <w:t xml:space="preserve"> og dermed må siges at høre hjemme i den lægelige telefonkonsultation. </w:t>
      </w:r>
    </w:p>
    <w:p w:rsidR="00F00661" w:rsidRPr="00F00661" w:rsidRDefault="00F00661" w:rsidP="00F00661">
      <w:pPr>
        <w:pStyle w:val="NormalWeb"/>
        <w:spacing w:after="0"/>
        <w:rPr>
          <w:rFonts w:asciiTheme="minorHAnsi" w:hAnsiTheme="minorHAnsi"/>
        </w:rPr>
      </w:pPr>
      <w:r w:rsidRPr="00F00661">
        <w:rPr>
          <w:rFonts w:asciiTheme="minorHAnsi" w:hAnsiTheme="minorHAnsi"/>
        </w:rPr>
        <w:t>Der var lige mange henvendelser vedrørende akut</w:t>
      </w:r>
      <w:r w:rsidR="00724281">
        <w:rPr>
          <w:rFonts w:asciiTheme="minorHAnsi" w:hAnsiTheme="minorHAnsi"/>
        </w:rPr>
        <w:t xml:space="preserve"> opstået sygdom</w:t>
      </w:r>
      <w:r w:rsidR="00504FEB">
        <w:rPr>
          <w:rFonts w:asciiTheme="minorHAnsi" w:hAnsiTheme="minorHAnsi"/>
        </w:rPr>
        <w:t xml:space="preserve"> som ikke </w:t>
      </w:r>
      <w:r w:rsidRPr="00F00661">
        <w:rPr>
          <w:rFonts w:asciiTheme="minorHAnsi" w:hAnsiTheme="minorHAnsi"/>
        </w:rPr>
        <w:t xml:space="preserve">akut </w:t>
      </w:r>
      <w:r w:rsidR="00724281">
        <w:rPr>
          <w:rFonts w:asciiTheme="minorHAnsi" w:hAnsiTheme="minorHAnsi"/>
        </w:rPr>
        <w:t>opstået sygdom</w:t>
      </w:r>
      <w:r w:rsidRPr="00F00661">
        <w:rPr>
          <w:rFonts w:asciiTheme="minorHAnsi" w:hAnsiTheme="minorHAnsi"/>
        </w:rPr>
        <w:t>. Vi finder det overraskende</w:t>
      </w:r>
      <w:r w:rsidR="00724281">
        <w:rPr>
          <w:rFonts w:asciiTheme="minorHAnsi" w:hAnsiTheme="minorHAnsi"/>
        </w:rPr>
        <w:t>, at hele 40</w:t>
      </w:r>
      <w:r w:rsidRPr="00F00661">
        <w:rPr>
          <w:rFonts w:asciiTheme="minorHAnsi" w:hAnsiTheme="minorHAnsi"/>
        </w:rPr>
        <w:t>% af henvendelserne drejede sig om ikke</w:t>
      </w:r>
      <w:r w:rsidR="00724281">
        <w:rPr>
          <w:rFonts w:asciiTheme="minorHAnsi" w:hAnsiTheme="minorHAnsi"/>
        </w:rPr>
        <w:t xml:space="preserve"> </w:t>
      </w:r>
      <w:r w:rsidRPr="00F00661">
        <w:rPr>
          <w:rFonts w:asciiTheme="minorHAnsi" w:hAnsiTheme="minorHAnsi"/>
        </w:rPr>
        <w:t>akut</w:t>
      </w:r>
      <w:r w:rsidR="00724281">
        <w:rPr>
          <w:rFonts w:asciiTheme="minorHAnsi" w:hAnsiTheme="minorHAnsi"/>
        </w:rPr>
        <w:t xml:space="preserve"> opstået sygdom.</w:t>
      </w:r>
      <w:r w:rsidRPr="00F00661">
        <w:rPr>
          <w:rFonts w:asciiTheme="minorHAnsi" w:hAnsiTheme="minorHAnsi"/>
        </w:rPr>
        <w:t xml:space="preserve"> Ved ikke</w:t>
      </w:r>
      <w:r w:rsidR="00A32465">
        <w:rPr>
          <w:rFonts w:asciiTheme="minorHAnsi" w:hAnsiTheme="minorHAnsi"/>
        </w:rPr>
        <w:t xml:space="preserve"> </w:t>
      </w:r>
      <w:r w:rsidRPr="00F00661">
        <w:rPr>
          <w:rFonts w:asciiTheme="minorHAnsi" w:hAnsiTheme="minorHAnsi"/>
        </w:rPr>
        <w:t xml:space="preserve">akut </w:t>
      </w:r>
      <w:r w:rsidR="00A32465">
        <w:rPr>
          <w:rFonts w:asciiTheme="minorHAnsi" w:hAnsiTheme="minorHAnsi"/>
        </w:rPr>
        <w:t>opstået sygdom</w:t>
      </w:r>
      <w:r w:rsidRPr="00F00661">
        <w:rPr>
          <w:rFonts w:asciiTheme="minorHAnsi" w:hAnsiTheme="minorHAnsi"/>
        </w:rPr>
        <w:t xml:space="preserve">, er det sandsynligvis endnu mere vigtigt, at patienten kommer til at tale med en person, der har </w:t>
      </w:r>
      <w:r w:rsidR="00A32465">
        <w:rPr>
          <w:rFonts w:asciiTheme="minorHAnsi" w:hAnsiTheme="minorHAnsi"/>
        </w:rPr>
        <w:t xml:space="preserve">et vist </w:t>
      </w:r>
      <w:r w:rsidRPr="00F00661">
        <w:rPr>
          <w:rFonts w:asciiTheme="minorHAnsi" w:hAnsiTheme="minorHAnsi"/>
        </w:rPr>
        <w:t xml:space="preserve">kendskab til den pågældende. Dette er </w:t>
      </w:r>
      <w:r w:rsidR="00A32465">
        <w:rPr>
          <w:rFonts w:asciiTheme="minorHAnsi" w:hAnsiTheme="minorHAnsi"/>
        </w:rPr>
        <w:t>e</w:t>
      </w:r>
      <w:r w:rsidR="00504FEB">
        <w:rPr>
          <w:rFonts w:asciiTheme="minorHAnsi" w:hAnsiTheme="minorHAnsi"/>
        </w:rPr>
        <w:t>n vigtig udfordring</w:t>
      </w:r>
      <w:r w:rsidR="00D4693B">
        <w:rPr>
          <w:rFonts w:asciiTheme="minorHAnsi" w:hAnsiTheme="minorHAnsi"/>
        </w:rPr>
        <w:t xml:space="preserve"> for almen praksis</w:t>
      </w:r>
      <w:r w:rsidR="00A32465">
        <w:rPr>
          <w:rFonts w:asciiTheme="minorHAnsi" w:hAnsiTheme="minorHAnsi"/>
        </w:rPr>
        <w:t xml:space="preserve"> </w:t>
      </w:r>
      <w:r w:rsidRPr="00F00661">
        <w:rPr>
          <w:rFonts w:asciiTheme="minorHAnsi" w:hAnsiTheme="minorHAnsi"/>
        </w:rPr>
        <w:t xml:space="preserve">i en tid, hvor </w:t>
      </w:r>
      <w:r w:rsidR="00D4693B">
        <w:rPr>
          <w:rFonts w:asciiTheme="minorHAnsi" w:hAnsiTheme="minorHAnsi"/>
        </w:rPr>
        <w:t>den traditionelle sololæge er i stærk modvind</w:t>
      </w:r>
      <w:r w:rsidRPr="00B67BF8">
        <w:rPr>
          <w:rFonts w:asciiTheme="minorHAnsi" w:hAnsiTheme="minorHAnsi"/>
          <w:position w:val="10"/>
          <w:sz w:val="16"/>
        </w:rPr>
        <w:t>(7)</w:t>
      </w:r>
      <w:r w:rsidRPr="00F00661">
        <w:rPr>
          <w:rFonts w:asciiTheme="minorHAnsi" w:hAnsiTheme="minorHAnsi"/>
        </w:rPr>
        <w:t xml:space="preserve">. </w:t>
      </w:r>
    </w:p>
    <w:p w:rsidR="00F00661" w:rsidRPr="00F00661" w:rsidRDefault="00F00661" w:rsidP="00F00661">
      <w:pPr>
        <w:pStyle w:val="NormalWeb"/>
        <w:spacing w:after="0"/>
        <w:rPr>
          <w:rFonts w:asciiTheme="minorHAnsi" w:hAnsiTheme="minorHAnsi"/>
        </w:rPr>
      </w:pPr>
      <w:r w:rsidRPr="00F00661">
        <w:rPr>
          <w:rFonts w:asciiTheme="minorHAnsi" w:hAnsiTheme="minorHAnsi"/>
        </w:rPr>
        <w:t xml:space="preserve">I vores studie fandt vi, at næsten halvdelen af alle kontakterne </w:t>
      </w:r>
      <w:r w:rsidR="00A32465">
        <w:rPr>
          <w:rFonts w:asciiTheme="minorHAnsi" w:hAnsiTheme="minorHAnsi"/>
        </w:rPr>
        <w:t>kunne håndteres</w:t>
      </w:r>
      <w:r w:rsidRPr="00F00661">
        <w:rPr>
          <w:rFonts w:asciiTheme="minorHAnsi" w:hAnsiTheme="minorHAnsi"/>
        </w:rPr>
        <w:t xml:space="preserve"> via telefonen. </w:t>
      </w:r>
      <w:r w:rsidR="00A32465">
        <w:rPr>
          <w:rFonts w:asciiTheme="minorHAnsi" w:hAnsiTheme="minorHAnsi"/>
        </w:rPr>
        <w:t>Ser man</w:t>
      </w:r>
      <w:r w:rsidRPr="00F00661">
        <w:rPr>
          <w:rFonts w:asciiTheme="minorHAnsi" w:hAnsiTheme="minorHAnsi"/>
        </w:rPr>
        <w:t xml:space="preserve"> udelukkende på gruppen af henvendelser </w:t>
      </w:r>
      <w:r w:rsidR="00A32465">
        <w:rPr>
          <w:rFonts w:asciiTheme="minorHAnsi" w:hAnsiTheme="minorHAnsi"/>
        </w:rPr>
        <w:t xml:space="preserve">vedrørende akut opstået sygdom, </w:t>
      </w:r>
      <w:r w:rsidRPr="00F00661">
        <w:rPr>
          <w:rFonts w:asciiTheme="minorHAnsi" w:hAnsiTheme="minorHAnsi"/>
        </w:rPr>
        <w:t xml:space="preserve">blev en tredjedel afsluttet via telefonen, hvilket vi synes er en overraskende høj andel. At den praktiserende læge kan afslutte cirka en tredjedel af de akutte henvendelser via telefonen giver et fingerpeg om, at telefonvisitationen er et vigtigt redskab til at mindske presset på konsultationer </w:t>
      </w:r>
      <w:r w:rsidR="00A32465">
        <w:rPr>
          <w:rFonts w:asciiTheme="minorHAnsi" w:hAnsiTheme="minorHAnsi"/>
        </w:rPr>
        <w:t>m</w:t>
      </w:r>
      <w:r w:rsidRPr="00F00661">
        <w:rPr>
          <w:rFonts w:asciiTheme="minorHAnsi" w:hAnsiTheme="minorHAnsi"/>
        </w:rPr>
        <w:t>ed personligt fremmøde. Det er tidligere vist, at både læger og patienter i storbyområder er mere utrygge ved telefonkonsultationer</w:t>
      </w:r>
      <w:r w:rsidR="00A32465">
        <w:rPr>
          <w:rFonts w:asciiTheme="minorHAnsi" w:hAnsiTheme="minorHAnsi"/>
        </w:rPr>
        <w:t>,</w:t>
      </w:r>
      <w:r w:rsidRPr="00F00661">
        <w:rPr>
          <w:rFonts w:asciiTheme="minorHAnsi" w:hAnsiTheme="minorHAnsi"/>
        </w:rPr>
        <w:t xml:space="preserve"> end læger og patienter i landområder </w:t>
      </w:r>
      <w:r w:rsidRPr="00B67BF8">
        <w:rPr>
          <w:rFonts w:asciiTheme="minorHAnsi" w:hAnsiTheme="minorHAnsi"/>
          <w:position w:val="10"/>
          <w:sz w:val="16"/>
        </w:rPr>
        <w:t>(4)</w:t>
      </w:r>
      <w:r w:rsidRPr="00F00661">
        <w:rPr>
          <w:rFonts w:asciiTheme="minorHAnsi" w:hAnsiTheme="minorHAnsi"/>
        </w:rPr>
        <w:t xml:space="preserve">. Dette resultat er baseret på den antagelse, at praktiserende læger i landområderne </w:t>
      </w:r>
      <w:r w:rsidR="00A32465">
        <w:rPr>
          <w:rFonts w:asciiTheme="minorHAnsi" w:hAnsiTheme="minorHAnsi"/>
        </w:rPr>
        <w:t xml:space="preserve">i </w:t>
      </w:r>
      <w:r w:rsidR="005B4C08">
        <w:rPr>
          <w:rFonts w:asciiTheme="minorHAnsi" w:hAnsiTheme="minorHAnsi"/>
        </w:rPr>
        <w:t>højere</w:t>
      </w:r>
      <w:r w:rsidR="00A32465">
        <w:rPr>
          <w:rFonts w:asciiTheme="minorHAnsi" w:hAnsiTheme="minorHAnsi"/>
        </w:rPr>
        <w:t xml:space="preserve"> grad </w:t>
      </w:r>
      <w:r w:rsidRPr="00F00661">
        <w:rPr>
          <w:rFonts w:asciiTheme="minorHAnsi" w:hAnsiTheme="minorHAnsi"/>
        </w:rPr>
        <w:t xml:space="preserve">har personligt kendskab til patienterne. Andelen af henvendelser, der </w:t>
      </w:r>
      <w:r w:rsidR="005B4C08">
        <w:rPr>
          <w:rFonts w:asciiTheme="minorHAnsi" w:hAnsiTheme="minorHAnsi"/>
        </w:rPr>
        <w:t>afsluttes</w:t>
      </w:r>
      <w:r w:rsidRPr="00F00661">
        <w:rPr>
          <w:rFonts w:asciiTheme="minorHAnsi" w:hAnsiTheme="minorHAnsi"/>
        </w:rPr>
        <w:t xml:space="preserve"> via telefonen</w:t>
      </w:r>
      <w:r w:rsidR="00A32465">
        <w:rPr>
          <w:rFonts w:asciiTheme="minorHAnsi" w:hAnsiTheme="minorHAnsi"/>
        </w:rPr>
        <w:t>,</w:t>
      </w:r>
      <w:r w:rsidRPr="00F00661">
        <w:rPr>
          <w:rFonts w:asciiTheme="minorHAnsi" w:hAnsiTheme="minorHAnsi"/>
        </w:rPr>
        <w:t xml:space="preserve"> er muligvis højere i vores undersøgelse, end den ville være, hvis man lavede en tilsvarende undersøgelse i et storbyområde. Til gengæld er det </w:t>
      </w:r>
      <w:r w:rsidR="00C81F43">
        <w:rPr>
          <w:rFonts w:asciiTheme="minorHAnsi" w:hAnsiTheme="minorHAnsi"/>
        </w:rPr>
        <w:t>vel</w:t>
      </w:r>
      <w:r w:rsidRPr="00F00661">
        <w:rPr>
          <w:rFonts w:asciiTheme="minorHAnsi" w:hAnsiTheme="minorHAnsi"/>
        </w:rPr>
        <w:t xml:space="preserve"> også i landområderne der</w:t>
      </w:r>
      <w:r w:rsidR="00C81F43">
        <w:rPr>
          <w:rFonts w:asciiTheme="minorHAnsi" w:hAnsiTheme="minorHAnsi"/>
        </w:rPr>
        <w:t>, på grund af afstandene,</w:t>
      </w:r>
      <w:r w:rsidRPr="00F00661">
        <w:rPr>
          <w:rFonts w:asciiTheme="minorHAnsi" w:hAnsiTheme="minorHAnsi"/>
        </w:rPr>
        <w:t xml:space="preserve"> er størst gevinst ved at kunne håndtere så mange opkald som muligt via telefonen. </w:t>
      </w:r>
    </w:p>
    <w:p w:rsidR="00F00661" w:rsidRPr="00F00661" w:rsidRDefault="00F00661" w:rsidP="00F00661">
      <w:pPr>
        <w:pStyle w:val="NormalWeb"/>
        <w:spacing w:after="0"/>
        <w:rPr>
          <w:rFonts w:asciiTheme="minorHAnsi" w:hAnsiTheme="minorHAnsi"/>
        </w:rPr>
      </w:pPr>
      <w:r w:rsidRPr="00F00661">
        <w:rPr>
          <w:rFonts w:asciiTheme="minorHAnsi" w:hAnsiTheme="minorHAnsi"/>
        </w:rPr>
        <w:t>En tredjedel af henvendelserne ville ifølge læge</w:t>
      </w:r>
      <w:r w:rsidR="00C81F43">
        <w:rPr>
          <w:rFonts w:asciiTheme="minorHAnsi" w:hAnsiTheme="minorHAnsi"/>
        </w:rPr>
        <w:t>r</w:t>
      </w:r>
      <w:r w:rsidRPr="00F00661">
        <w:rPr>
          <w:rFonts w:asciiTheme="minorHAnsi" w:hAnsiTheme="minorHAnsi"/>
        </w:rPr>
        <w:t>n</w:t>
      </w:r>
      <w:r w:rsidR="00C81F43">
        <w:rPr>
          <w:rFonts w:asciiTheme="minorHAnsi" w:hAnsiTheme="minorHAnsi"/>
        </w:rPr>
        <w:t>e</w:t>
      </w:r>
      <w:r w:rsidRPr="00F00661">
        <w:rPr>
          <w:rFonts w:asciiTheme="minorHAnsi" w:hAnsiTheme="minorHAnsi"/>
        </w:rPr>
        <w:t xml:space="preserve"> kunne vare</w:t>
      </w:r>
      <w:r w:rsidR="00C81F43">
        <w:rPr>
          <w:rFonts w:asciiTheme="minorHAnsi" w:hAnsiTheme="minorHAnsi"/>
        </w:rPr>
        <w:t xml:space="preserve">tages af andet praksispersonale. </w:t>
      </w:r>
      <w:r w:rsidRPr="00F00661">
        <w:rPr>
          <w:rFonts w:asciiTheme="minorHAnsi" w:hAnsiTheme="minorHAnsi"/>
        </w:rPr>
        <w:t>Vi synes det er en overras</w:t>
      </w:r>
      <w:r w:rsidR="00C81F43">
        <w:rPr>
          <w:rFonts w:asciiTheme="minorHAnsi" w:hAnsiTheme="minorHAnsi"/>
        </w:rPr>
        <w:t>kende lille andel af opkaldende</w:t>
      </w:r>
      <w:r w:rsidRPr="00F00661">
        <w:rPr>
          <w:rFonts w:asciiTheme="minorHAnsi" w:hAnsiTheme="minorHAnsi"/>
        </w:rPr>
        <w:t xml:space="preserve"> som lægen mener, at han/hun kan overlade til andre faggrupper. Kigger vi specifikt på henvendelser</w:t>
      </w:r>
      <w:r w:rsidR="00C81F43">
        <w:rPr>
          <w:rFonts w:asciiTheme="minorHAnsi" w:hAnsiTheme="minorHAnsi"/>
        </w:rPr>
        <w:t xml:space="preserve"> vedrørende akut opstået sygdom</w:t>
      </w:r>
      <w:r w:rsidRPr="00F00661">
        <w:rPr>
          <w:rFonts w:asciiTheme="minorHAnsi" w:hAnsiTheme="minorHAnsi"/>
        </w:rPr>
        <w:t>, er det ligeledes kun en tredjedel, der vurderes at kunne varetages af andet personale. Dette på trods af det faktum, at to tredjedele af disse henvendelser bliver sat til konsultation. Når e</w:t>
      </w:r>
      <w:r w:rsidR="00C81F43">
        <w:rPr>
          <w:rFonts w:asciiTheme="minorHAnsi" w:hAnsiTheme="minorHAnsi"/>
        </w:rPr>
        <w:t>n</w:t>
      </w:r>
      <w:r w:rsidRPr="00F00661">
        <w:rPr>
          <w:rFonts w:asciiTheme="minorHAnsi" w:hAnsiTheme="minorHAnsi"/>
        </w:rPr>
        <w:t xml:space="preserve"> så stor del af henvendelser</w:t>
      </w:r>
      <w:r w:rsidR="00C81F43">
        <w:rPr>
          <w:rFonts w:asciiTheme="minorHAnsi" w:hAnsiTheme="minorHAnsi"/>
        </w:rPr>
        <w:t>ne vedrørende akut opstået sygdom</w:t>
      </w:r>
      <w:r w:rsidRPr="00F00661">
        <w:rPr>
          <w:rFonts w:asciiTheme="minorHAnsi" w:hAnsiTheme="minorHAnsi"/>
        </w:rPr>
        <w:t xml:space="preserve"> bliver sat til konsultation, hvorfor mener de praktiserende læger så alligevel, at de selv bør tage telefonen og sætte patienten til konsultation? </w:t>
      </w:r>
      <w:r w:rsidR="00C81F43">
        <w:rPr>
          <w:rFonts w:asciiTheme="minorHAnsi" w:hAnsiTheme="minorHAnsi"/>
        </w:rPr>
        <w:t>En forklaring</w:t>
      </w:r>
      <w:r w:rsidRPr="00F00661">
        <w:rPr>
          <w:rFonts w:asciiTheme="minorHAnsi" w:hAnsiTheme="minorHAnsi"/>
        </w:rPr>
        <w:t xml:space="preserve"> kunne være</w:t>
      </w:r>
      <w:r w:rsidR="00C81F43">
        <w:rPr>
          <w:rFonts w:asciiTheme="minorHAnsi" w:hAnsiTheme="minorHAnsi"/>
        </w:rPr>
        <w:t>,</w:t>
      </w:r>
      <w:r w:rsidRPr="00F00661">
        <w:rPr>
          <w:rFonts w:asciiTheme="minorHAnsi" w:hAnsiTheme="minorHAnsi"/>
        </w:rPr>
        <w:t xml:space="preserve"> </w:t>
      </w:r>
      <w:r w:rsidR="00C81F43">
        <w:rPr>
          <w:rFonts w:asciiTheme="minorHAnsi" w:hAnsiTheme="minorHAnsi"/>
        </w:rPr>
        <w:t>at</w:t>
      </w:r>
      <w:r w:rsidRPr="00F00661">
        <w:rPr>
          <w:rFonts w:asciiTheme="minorHAnsi" w:hAnsiTheme="minorHAnsi"/>
        </w:rPr>
        <w:t xml:space="preserve"> lægerne mener, at </w:t>
      </w:r>
      <w:r w:rsidR="00A26C61">
        <w:rPr>
          <w:rFonts w:asciiTheme="minorHAnsi" w:hAnsiTheme="minorHAnsi"/>
        </w:rPr>
        <w:t xml:space="preserve">det </w:t>
      </w:r>
      <w:r w:rsidRPr="00F00661">
        <w:rPr>
          <w:rFonts w:asciiTheme="minorHAnsi" w:hAnsiTheme="minorHAnsi"/>
        </w:rPr>
        <w:t xml:space="preserve">kræver </w:t>
      </w:r>
      <w:r w:rsidR="00A26C61">
        <w:rPr>
          <w:rFonts w:asciiTheme="minorHAnsi" w:hAnsiTheme="minorHAnsi"/>
        </w:rPr>
        <w:t xml:space="preserve">en </w:t>
      </w:r>
      <w:r w:rsidRPr="00F00661">
        <w:rPr>
          <w:rFonts w:asciiTheme="minorHAnsi" w:hAnsiTheme="minorHAnsi"/>
        </w:rPr>
        <w:t xml:space="preserve">lægelig vurdering </w:t>
      </w:r>
      <w:r w:rsidR="00A26C61">
        <w:rPr>
          <w:rFonts w:asciiTheme="minorHAnsi" w:hAnsiTheme="minorHAnsi"/>
        </w:rPr>
        <w:t>at tage stilling til</w:t>
      </w:r>
      <w:r w:rsidR="00C81F43">
        <w:rPr>
          <w:rFonts w:asciiTheme="minorHAnsi" w:hAnsiTheme="minorHAnsi"/>
        </w:rPr>
        <w:t>,</w:t>
      </w:r>
      <w:r w:rsidR="00A26C61">
        <w:rPr>
          <w:rFonts w:asciiTheme="minorHAnsi" w:hAnsiTheme="minorHAnsi"/>
        </w:rPr>
        <w:t xml:space="preserve"> </w:t>
      </w:r>
      <w:r w:rsidRPr="00F00661">
        <w:rPr>
          <w:rFonts w:asciiTheme="minorHAnsi" w:hAnsiTheme="minorHAnsi"/>
        </w:rPr>
        <w:t>hvorvidt der skal gives tid til konsultation</w:t>
      </w:r>
      <w:r w:rsidR="00A26C61">
        <w:rPr>
          <w:rFonts w:asciiTheme="minorHAnsi" w:hAnsiTheme="minorHAnsi"/>
        </w:rPr>
        <w:t xml:space="preserve"> </w:t>
      </w:r>
      <w:r w:rsidR="00A26C61" w:rsidRPr="00F00661">
        <w:rPr>
          <w:rFonts w:asciiTheme="minorHAnsi" w:hAnsiTheme="minorHAnsi"/>
        </w:rPr>
        <w:t>samme</w:t>
      </w:r>
      <w:r w:rsidR="00A26C61">
        <w:rPr>
          <w:rFonts w:asciiTheme="minorHAnsi" w:hAnsiTheme="minorHAnsi"/>
        </w:rPr>
        <w:t xml:space="preserve"> </w:t>
      </w:r>
      <w:r w:rsidR="00A26C61" w:rsidRPr="00F00661">
        <w:rPr>
          <w:rFonts w:asciiTheme="minorHAnsi" w:hAnsiTheme="minorHAnsi"/>
        </w:rPr>
        <w:t>dag</w:t>
      </w:r>
      <w:r w:rsidRPr="00F00661">
        <w:rPr>
          <w:rFonts w:asciiTheme="minorHAnsi" w:hAnsiTheme="minorHAnsi"/>
        </w:rPr>
        <w:t>, om konsultationen skal forudgås af laboratorieundersøgelser eller om der skal gives s</w:t>
      </w:r>
      <w:r w:rsidR="00B03519">
        <w:rPr>
          <w:rFonts w:asciiTheme="minorHAnsi" w:hAnsiTheme="minorHAnsi"/>
        </w:rPr>
        <w:t xml:space="preserve">ærlige </w:t>
      </w:r>
      <w:r w:rsidRPr="00F00661">
        <w:rPr>
          <w:rFonts w:asciiTheme="minorHAnsi" w:hAnsiTheme="minorHAnsi"/>
        </w:rPr>
        <w:t xml:space="preserve">råd og vejledning til patienten. </w:t>
      </w:r>
      <w:r w:rsidR="00A26C61">
        <w:rPr>
          <w:rFonts w:asciiTheme="minorHAnsi" w:hAnsiTheme="minorHAnsi"/>
        </w:rPr>
        <w:t>Alternativt kan det være,</w:t>
      </w:r>
      <w:r w:rsidRPr="00F00661">
        <w:rPr>
          <w:rFonts w:asciiTheme="minorHAnsi" w:hAnsiTheme="minorHAnsi"/>
        </w:rPr>
        <w:t xml:space="preserve"> at lægen mener, at den pågældende konsultation krævede et personligt kendskab til patienten</w:t>
      </w:r>
      <w:r w:rsidR="00B03519">
        <w:rPr>
          <w:rFonts w:asciiTheme="minorHAnsi" w:hAnsiTheme="minorHAnsi"/>
        </w:rPr>
        <w:t xml:space="preserve"> </w:t>
      </w:r>
      <w:r w:rsidR="00A26C61">
        <w:rPr>
          <w:rFonts w:asciiTheme="minorHAnsi" w:hAnsiTheme="minorHAnsi"/>
        </w:rPr>
        <w:t>-</w:t>
      </w:r>
      <w:r w:rsidRPr="00F00661">
        <w:rPr>
          <w:rFonts w:asciiTheme="minorHAnsi" w:hAnsiTheme="minorHAnsi"/>
        </w:rPr>
        <w:t xml:space="preserve"> et kendskab</w:t>
      </w:r>
      <w:r w:rsidR="00A26C61">
        <w:rPr>
          <w:rFonts w:asciiTheme="minorHAnsi" w:hAnsiTheme="minorHAnsi"/>
        </w:rPr>
        <w:t>,</w:t>
      </w:r>
      <w:r w:rsidRPr="00F00661">
        <w:rPr>
          <w:rFonts w:asciiTheme="minorHAnsi" w:hAnsiTheme="minorHAnsi"/>
        </w:rPr>
        <w:t xml:space="preserve"> som det i de fleste praksis oftest er lægen der er i besiddelse af. Man kan således ikke udelukke, at der kan være tale om et vist moment af tradition og vanetænkning ved </w:t>
      </w:r>
      <w:r w:rsidRPr="00F00661">
        <w:rPr>
          <w:rFonts w:asciiTheme="minorHAnsi" w:hAnsiTheme="minorHAnsi"/>
        </w:rPr>
        <w:lastRenderedPageBreak/>
        <w:t>lægens vurdering, ligesom lægens generelle holdning til telefonkonsultationer kan spille ind på hans</w:t>
      </w:r>
      <w:r w:rsidR="00A26C61">
        <w:rPr>
          <w:rFonts w:asciiTheme="minorHAnsi" w:hAnsiTheme="minorHAnsi"/>
        </w:rPr>
        <w:t>/hendes</w:t>
      </w:r>
      <w:r w:rsidRPr="00F00661">
        <w:rPr>
          <w:rFonts w:asciiTheme="minorHAnsi" w:hAnsiTheme="minorHAnsi"/>
        </w:rPr>
        <w:t xml:space="preserve"> vurderinger i de enkelte tilfælde.</w:t>
      </w:r>
    </w:p>
    <w:p w:rsidR="00F00661" w:rsidRPr="00F00661" w:rsidRDefault="00F00661" w:rsidP="00F00661">
      <w:pPr>
        <w:pStyle w:val="NormalWeb"/>
        <w:spacing w:after="0"/>
        <w:rPr>
          <w:rFonts w:asciiTheme="minorHAnsi" w:hAnsiTheme="minorHAnsi"/>
        </w:rPr>
      </w:pPr>
      <w:r w:rsidRPr="00F00661">
        <w:rPr>
          <w:rFonts w:asciiTheme="minorHAnsi" w:hAnsiTheme="minorHAnsi"/>
        </w:rPr>
        <w:t>Hvorvidt lægelig visitering via telefonen vil kunne erstattes af sygeplejersker kan ikke besvares ud fra denne undersøgelse</w:t>
      </w:r>
      <w:r w:rsidR="003D1B29">
        <w:rPr>
          <w:rFonts w:asciiTheme="minorHAnsi" w:hAnsiTheme="minorHAnsi"/>
        </w:rPr>
        <w:t xml:space="preserve"> alene</w:t>
      </w:r>
      <w:r w:rsidRPr="00F00661">
        <w:rPr>
          <w:rFonts w:asciiTheme="minorHAnsi" w:hAnsiTheme="minorHAnsi"/>
        </w:rPr>
        <w:t xml:space="preserve">. Blot kan man konkludere, at lægerne </w:t>
      </w:r>
      <w:r w:rsidR="003A5818">
        <w:rPr>
          <w:rFonts w:asciiTheme="minorHAnsi" w:hAnsiTheme="minorHAnsi"/>
        </w:rPr>
        <w:t>i denne undersøgelse finder lægelig vurdering påkrævet i</w:t>
      </w:r>
      <w:r w:rsidRPr="00F00661">
        <w:rPr>
          <w:rFonts w:asciiTheme="minorHAnsi" w:hAnsiTheme="minorHAnsi"/>
        </w:rPr>
        <w:t xml:space="preserve"> hovedparten af henvendelserne</w:t>
      </w:r>
      <w:r w:rsidR="003A5818">
        <w:rPr>
          <w:rFonts w:asciiTheme="minorHAnsi" w:hAnsiTheme="minorHAnsi"/>
        </w:rPr>
        <w:t>,</w:t>
      </w:r>
      <w:r w:rsidRPr="00F00661">
        <w:rPr>
          <w:rFonts w:asciiTheme="minorHAnsi" w:hAnsiTheme="minorHAnsi"/>
        </w:rPr>
        <w:t xml:space="preserve"> og </w:t>
      </w:r>
      <w:r w:rsidR="003A5818">
        <w:rPr>
          <w:rFonts w:asciiTheme="minorHAnsi" w:hAnsiTheme="minorHAnsi"/>
        </w:rPr>
        <w:t xml:space="preserve">at </w:t>
      </w:r>
      <w:r w:rsidRPr="00F00661">
        <w:rPr>
          <w:rFonts w:asciiTheme="minorHAnsi" w:hAnsiTheme="minorHAnsi"/>
        </w:rPr>
        <w:t xml:space="preserve">således kun hver </w:t>
      </w:r>
      <w:r w:rsidR="00B67BF8">
        <w:rPr>
          <w:rFonts w:asciiTheme="minorHAnsi" w:hAnsiTheme="minorHAnsi"/>
        </w:rPr>
        <w:t>tred</w:t>
      </w:r>
      <w:r w:rsidR="003A5818">
        <w:rPr>
          <w:rFonts w:asciiTheme="minorHAnsi" w:hAnsiTheme="minorHAnsi"/>
        </w:rPr>
        <w:t>j</w:t>
      </w:r>
      <w:r w:rsidR="00B67BF8">
        <w:rPr>
          <w:rFonts w:asciiTheme="minorHAnsi" w:hAnsiTheme="minorHAnsi"/>
        </w:rPr>
        <w:t>e</w:t>
      </w:r>
      <w:r w:rsidRPr="00F00661">
        <w:rPr>
          <w:rFonts w:asciiTheme="minorHAnsi" w:hAnsiTheme="minorHAnsi"/>
        </w:rPr>
        <w:t xml:space="preserve"> henvendelse ville kunne varetages af andet praksispersonale. For prøvesvarenes vedkommende er det kun hver </w:t>
      </w:r>
      <w:r w:rsidR="00B67BF8">
        <w:rPr>
          <w:rFonts w:asciiTheme="minorHAnsi" w:hAnsiTheme="minorHAnsi"/>
        </w:rPr>
        <w:t>fjerde</w:t>
      </w:r>
      <w:r w:rsidRPr="00F00661">
        <w:rPr>
          <w:rFonts w:asciiTheme="minorHAnsi" w:hAnsiTheme="minorHAnsi"/>
        </w:rPr>
        <w:t xml:space="preserve"> henvendelse, der </w:t>
      </w:r>
      <w:r w:rsidR="00636E09">
        <w:rPr>
          <w:rFonts w:asciiTheme="minorHAnsi" w:hAnsiTheme="minorHAnsi"/>
        </w:rPr>
        <w:t>efter lægernes mening skønnes at</w:t>
      </w:r>
      <w:r w:rsidRPr="00F00661">
        <w:rPr>
          <w:rFonts w:asciiTheme="minorHAnsi" w:hAnsiTheme="minorHAnsi"/>
        </w:rPr>
        <w:t xml:space="preserve"> kunne varetages af </w:t>
      </w:r>
      <w:r w:rsidR="003A5818">
        <w:rPr>
          <w:rFonts w:asciiTheme="minorHAnsi" w:hAnsiTheme="minorHAnsi"/>
        </w:rPr>
        <w:t>andet</w:t>
      </w:r>
      <w:r w:rsidRPr="00F00661">
        <w:rPr>
          <w:rFonts w:asciiTheme="minorHAnsi" w:hAnsiTheme="minorHAnsi"/>
        </w:rPr>
        <w:t xml:space="preserve"> personale. Dette </w:t>
      </w:r>
      <w:r w:rsidR="00636E09">
        <w:rPr>
          <w:rFonts w:asciiTheme="minorHAnsi" w:hAnsiTheme="minorHAnsi"/>
        </w:rPr>
        <w:t>må</w:t>
      </w:r>
      <w:r w:rsidRPr="00F00661">
        <w:rPr>
          <w:rFonts w:asciiTheme="minorHAnsi" w:hAnsiTheme="minorHAnsi"/>
        </w:rPr>
        <w:t xml:space="preserve"> betyde, at </w:t>
      </w:r>
      <w:r w:rsidR="00636E09">
        <w:rPr>
          <w:rFonts w:asciiTheme="minorHAnsi" w:hAnsiTheme="minorHAnsi"/>
        </w:rPr>
        <w:t>lægen i</w:t>
      </w:r>
      <w:r w:rsidR="003A5818">
        <w:rPr>
          <w:rFonts w:asciiTheme="minorHAnsi" w:hAnsiTheme="minorHAnsi"/>
        </w:rPr>
        <w:t xml:space="preserve"> </w:t>
      </w:r>
      <w:r w:rsidR="00636E09">
        <w:rPr>
          <w:rFonts w:asciiTheme="minorHAnsi" w:hAnsiTheme="minorHAnsi"/>
        </w:rPr>
        <w:t xml:space="preserve">mange tilfælde </w:t>
      </w:r>
      <w:r w:rsidRPr="00F00661">
        <w:rPr>
          <w:rFonts w:asciiTheme="minorHAnsi" w:hAnsiTheme="minorHAnsi"/>
        </w:rPr>
        <w:t xml:space="preserve">mener, </w:t>
      </w:r>
      <w:r w:rsidR="00636E09">
        <w:rPr>
          <w:rFonts w:asciiTheme="minorHAnsi" w:hAnsiTheme="minorHAnsi"/>
        </w:rPr>
        <w:t xml:space="preserve">at </w:t>
      </w:r>
      <w:r w:rsidRPr="00F00661">
        <w:rPr>
          <w:rFonts w:asciiTheme="minorHAnsi" w:hAnsiTheme="minorHAnsi"/>
        </w:rPr>
        <w:t>han</w:t>
      </w:r>
      <w:r w:rsidR="00636E09">
        <w:rPr>
          <w:rFonts w:asciiTheme="minorHAnsi" w:hAnsiTheme="minorHAnsi"/>
        </w:rPr>
        <w:t>/hun</w:t>
      </w:r>
      <w:r w:rsidRPr="00F00661">
        <w:rPr>
          <w:rFonts w:asciiTheme="minorHAnsi" w:hAnsiTheme="minorHAnsi"/>
        </w:rPr>
        <w:t xml:space="preserve"> selv bør vurdere og agere på disse prøvesvar</w:t>
      </w:r>
      <w:r w:rsidR="00636E09">
        <w:rPr>
          <w:rFonts w:asciiTheme="minorHAnsi" w:hAnsiTheme="minorHAnsi"/>
        </w:rPr>
        <w:t>. Dette</w:t>
      </w:r>
      <w:r w:rsidRPr="00F00661">
        <w:rPr>
          <w:rFonts w:asciiTheme="minorHAnsi" w:hAnsiTheme="minorHAnsi"/>
        </w:rPr>
        <w:t xml:space="preserve"> er en vigtig pointe, når man overvejer at </w:t>
      </w:r>
      <w:r w:rsidR="00636E09">
        <w:rPr>
          <w:rFonts w:asciiTheme="minorHAnsi" w:hAnsiTheme="minorHAnsi"/>
        </w:rPr>
        <w:t>forflytte</w:t>
      </w:r>
      <w:r w:rsidRPr="00F00661">
        <w:rPr>
          <w:rFonts w:asciiTheme="minorHAnsi" w:hAnsiTheme="minorHAnsi"/>
        </w:rPr>
        <w:t xml:space="preserve"> opgaver til ikke lægeligt personale, der eventuelt også skal kunne ordinere prøver.</w:t>
      </w:r>
    </w:p>
    <w:p w:rsidR="00F00661" w:rsidRDefault="00F00661" w:rsidP="00F00661">
      <w:pPr>
        <w:pStyle w:val="NormalWeb"/>
        <w:spacing w:after="0"/>
        <w:rPr>
          <w:rFonts w:asciiTheme="minorHAnsi" w:hAnsiTheme="minorHAnsi"/>
        </w:rPr>
      </w:pPr>
      <w:r w:rsidRPr="00F00661">
        <w:rPr>
          <w:rFonts w:asciiTheme="minorHAnsi" w:hAnsiTheme="minorHAnsi"/>
        </w:rPr>
        <w:t xml:space="preserve">Kan resultaterne af vores undersøgelse </w:t>
      </w:r>
      <w:r w:rsidR="00F47E36">
        <w:rPr>
          <w:rFonts w:asciiTheme="minorHAnsi" w:hAnsiTheme="minorHAnsi"/>
        </w:rPr>
        <w:t xml:space="preserve">på nogen måde </w:t>
      </w:r>
      <w:r w:rsidRPr="00F00661">
        <w:rPr>
          <w:rFonts w:asciiTheme="minorHAnsi" w:hAnsiTheme="minorHAnsi"/>
        </w:rPr>
        <w:t xml:space="preserve">overføres til lægevagten? Det er usikkert, om spektret af de akutte henvendelser i vores studie er identiske med henvendelsesspektret i lægevagten. Umiddelbart ville man også forvente en lavere afslutningsprocent, idet man i lægevagten ikke har </w:t>
      </w:r>
      <w:r w:rsidR="00F47E36">
        <w:rPr>
          <w:rFonts w:asciiTheme="minorHAnsi" w:hAnsiTheme="minorHAnsi"/>
        </w:rPr>
        <w:t>samme grad af</w:t>
      </w:r>
      <w:r w:rsidRPr="00F00661">
        <w:rPr>
          <w:rFonts w:asciiTheme="minorHAnsi" w:hAnsiTheme="minorHAnsi"/>
        </w:rPr>
        <w:t xml:space="preserve"> kendskab til patienten og ikke ha</w:t>
      </w:r>
      <w:r w:rsidR="00F47E36">
        <w:rPr>
          <w:rFonts w:asciiTheme="minorHAnsi" w:hAnsiTheme="minorHAnsi"/>
        </w:rPr>
        <w:t>r samme mulighed for opfølgning</w:t>
      </w:r>
      <w:r w:rsidRPr="00F00661">
        <w:rPr>
          <w:rFonts w:asciiTheme="minorHAnsi" w:hAnsiTheme="minorHAnsi"/>
        </w:rPr>
        <w:t xml:space="preserve"> som i </w:t>
      </w:r>
      <w:r w:rsidR="00F47E36">
        <w:rPr>
          <w:rFonts w:asciiTheme="minorHAnsi" w:hAnsiTheme="minorHAnsi"/>
        </w:rPr>
        <w:t>A</w:t>
      </w:r>
      <w:r w:rsidRPr="00F00661">
        <w:rPr>
          <w:rFonts w:asciiTheme="minorHAnsi" w:hAnsiTheme="minorHAnsi"/>
        </w:rPr>
        <w:t xml:space="preserve">lmen </w:t>
      </w:r>
      <w:r w:rsidR="00F47E36">
        <w:rPr>
          <w:rFonts w:asciiTheme="minorHAnsi" w:hAnsiTheme="minorHAnsi"/>
        </w:rPr>
        <w:t>P</w:t>
      </w:r>
      <w:r w:rsidRPr="00F00661">
        <w:rPr>
          <w:rFonts w:asciiTheme="minorHAnsi" w:hAnsiTheme="minorHAnsi"/>
        </w:rPr>
        <w:t xml:space="preserve">raksis. </w:t>
      </w:r>
      <w:r w:rsidR="00B03519">
        <w:rPr>
          <w:rFonts w:asciiTheme="minorHAnsi" w:hAnsiTheme="minorHAnsi"/>
        </w:rPr>
        <w:t>Vi kan derfor ikke umiddelbart overføre vores resultater til lægevagten, og h</w:t>
      </w:r>
      <w:r w:rsidRPr="00F00661">
        <w:rPr>
          <w:rFonts w:asciiTheme="minorHAnsi" w:hAnsiTheme="minorHAnsi"/>
        </w:rPr>
        <w:t xml:space="preserve">vorvidt det er en fordel at ansætte sygeplejersker til telefonisk visitation i lægevagten vil kræve yderligere undersøgelser i lægevagtsregi. Det er tidligere vist i udenlandske studier, at antallet af henvendelser, der afsluttes via telefonen er lavere ved sygeplejerskevisitation </w:t>
      </w:r>
      <w:r w:rsidRPr="00B67BF8">
        <w:rPr>
          <w:rFonts w:asciiTheme="minorHAnsi" w:hAnsiTheme="minorHAnsi"/>
          <w:position w:val="10"/>
          <w:sz w:val="16"/>
        </w:rPr>
        <w:t>(8)</w:t>
      </w:r>
      <w:r w:rsidRPr="00F00661">
        <w:rPr>
          <w:rFonts w:asciiTheme="minorHAnsi" w:hAnsiTheme="minorHAnsi"/>
        </w:rPr>
        <w:t xml:space="preserve">. Endvidere er det vist, at sygeplejersker bruger mere tid til konsultationer end lægerne </w:t>
      </w:r>
      <w:r w:rsidRPr="00B67BF8">
        <w:rPr>
          <w:rFonts w:asciiTheme="minorHAnsi" w:hAnsiTheme="minorHAnsi"/>
          <w:position w:val="10"/>
          <w:sz w:val="16"/>
        </w:rPr>
        <w:t>(1)</w:t>
      </w:r>
      <w:r w:rsidRPr="00F00661">
        <w:rPr>
          <w:rFonts w:asciiTheme="minorHAnsi" w:hAnsiTheme="minorHAnsi"/>
        </w:rPr>
        <w:t>. Hvis disse forhold også viser sig at være gældende i Danmark, vil det have store økonomiske</w:t>
      </w:r>
      <w:r w:rsidR="00B03519">
        <w:rPr>
          <w:rFonts w:asciiTheme="minorHAnsi" w:hAnsiTheme="minorHAnsi"/>
        </w:rPr>
        <w:t xml:space="preserve"> </w:t>
      </w:r>
      <w:r w:rsidRPr="00F00661">
        <w:rPr>
          <w:rFonts w:asciiTheme="minorHAnsi" w:hAnsiTheme="minorHAnsi"/>
        </w:rPr>
        <w:t xml:space="preserve">- og praktiske konsekvenser at </w:t>
      </w:r>
      <w:r w:rsidR="00B03519">
        <w:rPr>
          <w:rFonts w:asciiTheme="minorHAnsi" w:hAnsiTheme="minorHAnsi"/>
        </w:rPr>
        <w:t>indføre</w:t>
      </w:r>
      <w:r w:rsidRPr="00F00661">
        <w:rPr>
          <w:rFonts w:asciiTheme="minorHAnsi" w:hAnsiTheme="minorHAnsi"/>
        </w:rPr>
        <w:t xml:space="preserve"> sygeplejerskevisitation i lægevagten. </w:t>
      </w:r>
    </w:p>
    <w:p w:rsidR="00204E29" w:rsidRPr="00F00661" w:rsidRDefault="00204E29" w:rsidP="00F00661">
      <w:pPr>
        <w:pStyle w:val="NormalWeb"/>
        <w:spacing w:after="0"/>
        <w:rPr>
          <w:rFonts w:asciiTheme="minorHAnsi" w:hAnsiTheme="minorHAnsi"/>
        </w:rPr>
      </w:pPr>
    </w:p>
    <w:p w:rsidR="00F00661" w:rsidRPr="007B2F64" w:rsidRDefault="00F00661" w:rsidP="00F00661">
      <w:pPr>
        <w:pStyle w:val="NormalWeb"/>
        <w:spacing w:after="0"/>
        <w:rPr>
          <w:rFonts w:asciiTheme="majorHAnsi" w:hAnsiTheme="majorHAnsi"/>
        </w:rPr>
      </w:pPr>
      <w:r w:rsidRPr="007B2F64">
        <w:rPr>
          <w:rFonts w:asciiTheme="majorHAnsi" w:hAnsiTheme="majorHAnsi"/>
          <w:b/>
        </w:rPr>
        <w:t>Styrker og svagheder ved studiet</w:t>
      </w:r>
    </w:p>
    <w:p w:rsidR="00F00661" w:rsidRPr="00F00661" w:rsidRDefault="00F00661" w:rsidP="00F00661">
      <w:pPr>
        <w:pStyle w:val="NormalWeb"/>
        <w:spacing w:after="0"/>
        <w:rPr>
          <w:rFonts w:asciiTheme="minorHAnsi" w:hAnsiTheme="minorHAnsi"/>
        </w:rPr>
      </w:pPr>
      <w:r w:rsidRPr="00F00661">
        <w:rPr>
          <w:rFonts w:asciiTheme="minorHAnsi" w:hAnsiTheme="minorHAnsi"/>
        </w:rPr>
        <w:t>I dette studie har vi valgt ikke at subklassificere akut</w:t>
      </w:r>
      <w:r w:rsidR="000F7274">
        <w:rPr>
          <w:rFonts w:asciiTheme="minorHAnsi" w:hAnsiTheme="minorHAnsi"/>
        </w:rPr>
        <w:t xml:space="preserve"> opstået sygdom</w:t>
      </w:r>
      <w:r w:rsidRPr="00F00661">
        <w:rPr>
          <w:rFonts w:asciiTheme="minorHAnsi" w:hAnsiTheme="minorHAnsi"/>
        </w:rPr>
        <w:t xml:space="preserve"> og ikke</w:t>
      </w:r>
      <w:r w:rsidR="000F7274">
        <w:rPr>
          <w:rFonts w:asciiTheme="minorHAnsi" w:hAnsiTheme="minorHAnsi"/>
        </w:rPr>
        <w:t xml:space="preserve"> </w:t>
      </w:r>
      <w:r w:rsidRPr="00F00661">
        <w:rPr>
          <w:rFonts w:asciiTheme="minorHAnsi" w:hAnsiTheme="minorHAnsi"/>
        </w:rPr>
        <w:t>akut</w:t>
      </w:r>
      <w:r w:rsidR="000F7274">
        <w:rPr>
          <w:rFonts w:asciiTheme="minorHAnsi" w:hAnsiTheme="minorHAnsi"/>
        </w:rPr>
        <w:t xml:space="preserve"> opstået sygdom</w:t>
      </w:r>
      <w:r w:rsidRPr="00F00661">
        <w:rPr>
          <w:rFonts w:asciiTheme="minorHAnsi" w:hAnsiTheme="minorHAnsi"/>
        </w:rPr>
        <w:t xml:space="preserve"> yderligere, da vi mente, at registreringsskemaet ville blive for omfattende. Det er derfor ikke muligt at afgøre, hvilke </w:t>
      </w:r>
      <w:r w:rsidR="000F7274">
        <w:rPr>
          <w:rFonts w:asciiTheme="minorHAnsi" w:hAnsiTheme="minorHAnsi"/>
        </w:rPr>
        <w:t>tilstande de enkelte henvendelser dækker over</w:t>
      </w:r>
      <w:r w:rsidRPr="00F00661">
        <w:rPr>
          <w:rFonts w:asciiTheme="minorHAnsi" w:hAnsiTheme="minorHAnsi"/>
        </w:rPr>
        <w:t>. Vi har i stedet i vores registreringsskema inddelt henvendelserne i akutte og ikke</w:t>
      </w:r>
      <w:r w:rsidR="000F7274">
        <w:rPr>
          <w:rFonts w:asciiTheme="minorHAnsi" w:hAnsiTheme="minorHAnsi"/>
        </w:rPr>
        <w:t xml:space="preserve"> </w:t>
      </w:r>
      <w:r w:rsidRPr="00F00661">
        <w:rPr>
          <w:rFonts w:asciiTheme="minorHAnsi" w:hAnsiTheme="minorHAnsi"/>
        </w:rPr>
        <w:t xml:space="preserve">akutte problemstillinger. </w:t>
      </w:r>
      <w:r w:rsidR="000F7274">
        <w:rPr>
          <w:rFonts w:asciiTheme="minorHAnsi" w:hAnsiTheme="minorHAnsi"/>
        </w:rPr>
        <w:t>De</w:t>
      </w:r>
      <w:r w:rsidR="003D1B29">
        <w:rPr>
          <w:rFonts w:asciiTheme="minorHAnsi" w:hAnsiTheme="minorHAnsi"/>
        </w:rPr>
        <w:t>r</w:t>
      </w:r>
      <w:r w:rsidR="000F7274">
        <w:rPr>
          <w:rFonts w:asciiTheme="minorHAnsi" w:hAnsiTheme="minorHAnsi"/>
        </w:rPr>
        <w:t xml:space="preserve"> er </w:t>
      </w:r>
      <w:r w:rsidRPr="00F00661">
        <w:rPr>
          <w:rFonts w:asciiTheme="minorHAnsi" w:hAnsiTheme="minorHAnsi"/>
        </w:rPr>
        <w:t xml:space="preserve">blandt klinikere og forskere ikke enighed om definitionen af ordet ”akut”. </w:t>
      </w:r>
      <w:r w:rsidR="003D1B29">
        <w:rPr>
          <w:rFonts w:asciiTheme="minorHAnsi" w:hAnsiTheme="minorHAnsi"/>
        </w:rPr>
        <w:t xml:space="preserve">Vores </w:t>
      </w:r>
      <w:r w:rsidRPr="00F00661">
        <w:rPr>
          <w:rFonts w:asciiTheme="minorHAnsi" w:hAnsiTheme="minorHAnsi"/>
        </w:rPr>
        <w:t>registreringsskema</w:t>
      </w:r>
      <w:r w:rsidR="00327DC1">
        <w:rPr>
          <w:rFonts w:asciiTheme="minorHAnsi" w:hAnsiTheme="minorHAnsi"/>
        </w:rPr>
        <w:t xml:space="preserve"> skulle</w:t>
      </w:r>
      <w:r w:rsidRPr="00F00661">
        <w:rPr>
          <w:rFonts w:asciiTheme="minorHAnsi" w:hAnsiTheme="minorHAnsi"/>
        </w:rPr>
        <w:t xml:space="preserve"> udfyldes i </w:t>
      </w:r>
      <w:r w:rsidR="000F7274">
        <w:rPr>
          <w:rFonts w:asciiTheme="minorHAnsi" w:hAnsiTheme="minorHAnsi"/>
        </w:rPr>
        <w:t xml:space="preserve">umiddelbar tilslutning til </w:t>
      </w:r>
      <w:r w:rsidRPr="00F00661">
        <w:rPr>
          <w:rFonts w:asciiTheme="minorHAnsi" w:hAnsiTheme="minorHAnsi"/>
        </w:rPr>
        <w:t>telefonkonsultations</w:t>
      </w:r>
      <w:r w:rsidR="000F7274">
        <w:rPr>
          <w:rFonts w:asciiTheme="minorHAnsi" w:hAnsiTheme="minorHAnsi"/>
        </w:rPr>
        <w:t>processen</w:t>
      </w:r>
      <w:r w:rsidRPr="00F00661">
        <w:rPr>
          <w:rFonts w:asciiTheme="minorHAnsi" w:hAnsiTheme="minorHAnsi"/>
        </w:rPr>
        <w:t xml:space="preserve"> og måtte derfor ikke kræve megen tid at udfylde. På den baggrund </w:t>
      </w:r>
      <w:r w:rsidR="00327DC1">
        <w:rPr>
          <w:rFonts w:asciiTheme="minorHAnsi" w:hAnsiTheme="minorHAnsi"/>
        </w:rPr>
        <w:t xml:space="preserve">– og på grund af generel manglende entydig definition - </w:t>
      </w:r>
      <w:r w:rsidRPr="00F00661">
        <w:rPr>
          <w:rFonts w:asciiTheme="minorHAnsi" w:hAnsiTheme="minorHAnsi"/>
        </w:rPr>
        <w:t>valgt</w:t>
      </w:r>
      <w:r w:rsidR="005A2313">
        <w:rPr>
          <w:rFonts w:asciiTheme="minorHAnsi" w:hAnsiTheme="minorHAnsi"/>
        </w:rPr>
        <w:t>e vi,</w:t>
      </w:r>
      <w:r w:rsidRPr="00F00661">
        <w:rPr>
          <w:rFonts w:asciiTheme="minorHAnsi" w:hAnsiTheme="minorHAnsi"/>
        </w:rPr>
        <w:t xml:space="preserve"> at lade den enkelte læges egen definition af akut og ikke</w:t>
      </w:r>
      <w:r w:rsidR="000F7274">
        <w:rPr>
          <w:rFonts w:asciiTheme="minorHAnsi" w:hAnsiTheme="minorHAnsi"/>
        </w:rPr>
        <w:t xml:space="preserve"> </w:t>
      </w:r>
      <w:r w:rsidRPr="00F00661">
        <w:rPr>
          <w:rFonts w:asciiTheme="minorHAnsi" w:hAnsiTheme="minorHAnsi"/>
        </w:rPr>
        <w:t>akut</w:t>
      </w:r>
      <w:r w:rsidR="00327DC1">
        <w:rPr>
          <w:rFonts w:asciiTheme="minorHAnsi" w:hAnsiTheme="minorHAnsi"/>
        </w:rPr>
        <w:t>,</w:t>
      </w:r>
      <w:r w:rsidRPr="00F00661">
        <w:rPr>
          <w:rFonts w:asciiTheme="minorHAnsi" w:hAnsiTheme="minorHAnsi"/>
        </w:rPr>
        <w:t xml:space="preserve"> være den gældende. I en undersøgelse som vores er det jo </w:t>
      </w:r>
      <w:r w:rsidR="004E1260">
        <w:rPr>
          <w:rFonts w:asciiTheme="minorHAnsi" w:hAnsiTheme="minorHAnsi"/>
        </w:rPr>
        <w:t>netop</w:t>
      </w:r>
      <w:r w:rsidRPr="00F00661">
        <w:rPr>
          <w:rFonts w:asciiTheme="minorHAnsi" w:hAnsiTheme="minorHAnsi"/>
        </w:rPr>
        <w:t xml:space="preserve"> den enkelte læges vurdering, der udgør beslutningsgrundlaget for videre konsekvens af henvendelsen. </w:t>
      </w:r>
    </w:p>
    <w:p w:rsidR="00F00661" w:rsidRPr="00F00661" w:rsidRDefault="00F00661" w:rsidP="00F00661">
      <w:pPr>
        <w:pStyle w:val="NormalWeb"/>
        <w:spacing w:after="0"/>
        <w:rPr>
          <w:rFonts w:asciiTheme="minorHAnsi" w:hAnsiTheme="minorHAnsi"/>
        </w:rPr>
      </w:pPr>
      <w:r w:rsidRPr="00F00661">
        <w:rPr>
          <w:rFonts w:asciiTheme="minorHAnsi" w:hAnsiTheme="minorHAnsi"/>
        </w:rPr>
        <w:t xml:space="preserve">Ved registrering af konsekvensen af henvendelsen, har vi anvendt begrebet ”afsluttet”, der på tilsvarende måde heller ikke er entydigt defineret. Vi mener, at en telefonisk henvendelse er afsluttet, når den ikke efterfølges af en direkte aftale om konsultation, men andre læger kunne definere ordet anderledes. Hvis lægerne har haft vanskeligheder ved at rubricere konsekvensen af henvendelserne i enten ”afsluttet” eller ”sat til konsultation”, kunne det være forklaringen på, at hele 7% af henvendelserne er rubriceret som ”andet”.  </w:t>
      </w:r>
    </w:p>
    <w:p w:rsidR="00F47E36" w:rsidRPr="00F47E36" w:rsidRDefault="00F47E36" w:rsidP="00F47E36">
      <w:pPr>
        <w:pStyle w:val="NormalWeb"/>
        <w:spacing w:after="0"/>
        <w:rPr>
          <w:rFonts w:asciiTheme="minorHAnsi" w:hAnsiTheme="minorHAnsi"/>
        </w:rPr>
      </w:pPr>
      <w:r w:rsidRPr="00F47E36">
        <w:rPr>
          <w:rFonts w:asciiTheme="minorHAnsi" w:hAnsiTheme="minorHAnsi"/>
        </w:rPr>
        <w:lastRenderedPageBreak/>
        <w:t>Hvorvidt den enkelte henvendelse ville kunne varetages af andet praksispersonale er naturligvis også en subjektiv vurdering. Der er stor spredning på besvarelsen af dette spørgsmål. Således varierede and</w:t>
      </w:r>
      <w:r w:rsidR="005A2313">
        <w:rPr>
          <w:rFonts w:asciiTheme="minorHAnsi" w:hAnsiTheme="minorHAnsi"/>
        </w:rPr>
        <w:t>elen af ja-svar fra 0% til 56</w:t>
      </w:r>
      <w:r w:rsidRPr="00F47E36">
        <w:rPr>
          <w:rFonts w:asciiTheme="minorHAnsi" w:hAnsiTheme="minorHAnsi"/>
        </w:rPr>
        <w:t xml:space="preserve">% med et gennemsnit på 32,2%. Det er ikke muligt ud fra denne undersøgelse at afgøre, hvad der ligger til grund for denne store spredning </w:t>
      </w:r>
      <w:r w:rsidR="004E1260">
        <w:rPr>
          <w:rFonts w:asciiTheme="minorHAnsi" w:hAnsiTheme="minorHAnsi"/>
        </w:rPr>
        <w:t xml:space="preserve"> </w:t>
      </w:r>
      <w:r w:rsidR="005A2313">
        <w:rPr>
          <w:rFonts w:asciiTheme="minorHAnsi" w:hAnsiTheme="minorHAnsi"/>
        </w:rPr>
        <w:t xml:space="preserve">- </w:t>
      </w:r>
      <w:r w:rsidRPr="00F47E36">
        <w:rPr>
          <w:rFonts w:asciiTheme="minorHAnsi" w:hAnsiTheme="minorHAnsi"/>
        </w:rPr>
        <w:t xml:space="preserve"> om den er relateret til lægens alder, køn, anciennitet i praksis, praksisform eller </w:t>
      </w:r>
      <w:r w:rsidR="005A2313">
        <w:rPr>
          <w:rFonts w:asciiTheme="minorHAnsi" w:hAnsiTheme="minorHAnsi"/>
        </w:rPr>
        <w:t xml:space="preserve">eventuelt </w:t>
      </w:r>
      <w:r w:rsidRPr="00F47E36">
        <w:rPr>
          <w:rFonts w:asciiTheme="minorHAnsi" w:hAnsiTheme="minorHAnsi"/>
        </w:rPr>
        <w:t>lægens personlige holdning til telefonkonsultationer</w:t>
      </w:r>
      <w:r w:rsidR="005A2313">
        <w:rPr>
          <w:rFonts w:asciiTheme="minorHAnsi" w:hAnsiTheme="minorHAnsi"/>
        </w:rPr>
        <w:t>?</w:t>
      </w:r>
      <w:r w:rsidRPr="00F47E36">
        <w:rPr>
          <w:rFonts w:asciiTheme="minorHAnsi" w:hAnsiTheme="minorHAnsi"/>
        </w:rPr>
        <w:t xml:space="preserve"> </w:t>
      </w:r>
    </w:p>
    <w:p w:rsidR="00F47E36" w:rsidRDefault="00F47E36" w:rsidP="00F00661">
      <w:pPr>
        <w:pStyle w:val="NormalWeb"/>
        <w:spacing w:after="0"/>
        <w:rPr>
          <w:rFonts w:asciiTheme="majorHAnsi" w:hAnsiTheme="majorHAnsi"/>
          <w:b/>
        </w:rPr>
      </w:pPr>
    </w:p>
    <w:p w:rsidR="00F00661" w:rsidRPr="007B2F64" w:rsidRDefault="00F00661" w:rsidP="00F00661">
      <w:pPr>
        <w:pStyle w:val="NormalWeb"/>
        <w:spacing w:after="0"/>
        <w:rPr>
          <w:rFonts w:asciiTheme="majorHAnsi" w:hAnsiTheme="majorHAnsi"/>
        </w:rPr>
      </w:pPr>
      <w:r w:rsidRPr="007B2F64">
        <w:rPr>
          <w:rFonts w:asciiTheme="majorHAnsi" w:hAnsiTheme="majorHAnsi"/>
          <w:b/>
        </w:rPr>
        <w:t>Sammenligning med eksisterende litteratur</w:t>
      </w:r>
    </w:p>
    <w:p w:rsidR="00F00661" w:rsidRPr="00F00661" w:rsidRDefault="00F00661" w:rsidP="00F00661">
      <w:pPr>
        <w:pStyle w:val="NormalWeb"/>
        <w:spacing w:after="0"/>
        <w:rPr>
          <w:rFonts w:asciiTheme="minorHAnsi" w:hAnsiTheme="minorHAnsi"/>
        </w:rPr>
      </w:pPr>
      <w:r w:rsidRPr="00F00661">
        <w:rPr>
          <w:rFonts w:asciiTheme="minorHAnsi" w:hAnsiTheme="minorHAnsi"/>
        </w:rPr>
        <w:t xml:space="preserve">I vores studie bliver næsten halvdelen af alle telefonkonsultationer </w:t>
      </w:r>
      <w:r w:rsidR="002B33D2">
        <w:rPr>
          <w:rFonts w:asciiTheme="minorHAnsi" w:hAnsiTheme="minorHAnsi"/>
        </w:rPr>
        <w:t>enten afsluttet eller viderehenvist</w:t>
      </w:r>
      <w:r w:rsidR="00A01245">
        <w:rPr>
          <w:rFonts w:asciiTheme="minorHAnsi" w:hAnsiTheme="minorHAnsi"/>
        </w:rPr>
        <w:t xml:space="preserve"> </w:t>
      </w:r>
      <w:r w:rsidRPr="00F00661">
        <w:rPr>
          <w:rFonts w:asciiTheme="minorHAnsi" w:hAnsiTheme="minorHAnsi"/>
        </w:rPr>
        <w:t xml:space="preserve">via telefonen. Dette stemmer meget godt overens med resultater fundet i et review fra 2004, hvor man undersøgte effekten af telefonkonsultationer på sikkerhed, forbrug af sundhedsydelser og patienttilfredshed. Derefter sammenlignede man karakteristika ved telefonkonsultationerne for henholdsvis sygeplejersker og læger. Man gennemgik i alt </w:t>
      </w:r>
      <w:r w:rsidR="00A01245">
        <w:rPr>
          <w:rFonts w:asciiTheme="minorHAnsi" w:hAnsiTheme="minorHAnsi"/>
        </w:rPr>
        <w:t>ni</w:t>
      </w:r>
      <w:r w:rsidRPr="00F00661">
        <w:rPr>
          <w:rFonts w:asciiTheme="minorHAnsi" w:hAnsiTheme="minorHAnsi"/>
        </w:rPr>
        <w:t xml:space="preserve"> studier, hvor der var store forskelle i studiedesign. Generelt blev 50% af henvendelserne afsluttet via telefonen, men der sås variationer fra 25,5% til 52% (sygeplejerskevisitation) og fra 52% til 72% (lægevisitation). I </w:t>
      </w:r>
      <w:r w:rsidR="00A01245">
        <w:rPr>
          <w:rFonts w:asciiTheme="minorHAnsi" w:hAnsiTheme="minorHAnsi"/>
        </w:rPr>
        <w:t>tre</w:t>
      </w:r>
      <w:r w:rsidRPr="00F00661">
        <w:rPr>
          <w:rFonts w:asciiTheme="minorHAnsi" w:hAnsiTheme="minorHAnsi"/>
        </w:rPr>
        <w:t xml:space="preserve"> ud af </w:t>
      </w:r>
      <w:r w:rsidR="004E1260">
        <w:rPr>
          <w:rFonts w:asciiTheme="minorHAnsi" w:hAnsiTheme="minorHAnsi"/>
        </w:rPr>
        <w:t>fem</w:t>
      </w:r>
      <w:r w:rsidRPr="00F00661">
        <w:rPr>
          <w:rFonts w:asciiTheme="minorHAnsi" w:hAnsiTheme="minorHAnsi"/>
        </w:rPr>
        <w:t xml:space="preserve"> studier fandt man at muligheden for telefonkonsultation ved en læge umiddelbart resulterede i færre konsultationer i klinikken, men 2 studier fandt dog øget incidens af genhenvendelser efter telefonisk konsultation </w:t>
      </w:r>
      <w:r w:rsidRPr="00B67BF8">
        <w:rPr>
          <w:rFonts w:asciiTheme="minorHAnsi" w:hAnsiTheme="minorHAnsi"/>
          <w:position w:val="10"/>
          <w:sz w:val="16"/>
        </w:rPr>
        <w:t>(8)</w:t>
      </w:r>
      <w:r w:rsidRPr="00F00661">
        <w:rPr>
          <w:rFonts w:asciiTheme="minorHAnsi" w:hAnsiTheme="minorHAnsi"/>
        </w:rPr>
        <w:t>.</w:t>
      </w:r>
    </w:p>
    <w:p w:rsidR="00F00661" w:rsidRPr="00F00661" w:rsidRDefault="00F00661" w:rsidP="00F00661">
      <w:pPr>
        <w:pStyle w:val="NormalWeb"/>
        <w:spacing w:after="0"/>
        <w:rPr>
          <w:rFonts w:asciiTheme="minorHAnsi" w:hAnsiTheme="minorHAnsi"/>
        </w:rPr>
      </w:pPr>
      <w:r w:rsidRPr="00F00661">
        <w:rPr>
          <w:rFonts w:asciiTheme="minorHAnsi" w:hAnsiTheme="minorHAnsi"/>
        </w:rPr>
        <w:t xml:space="preserve">Det forekommer intuitivt rigtigt, at et personligt kendskab til patienten er endnu vigtigere, når konsultationen foregår via telefonen, end når den foregår ved personligt fremmøde. Dette fremgår netop af et helt nyt skotsk studie, hvor man har undersøgt forskellen mellem telefonkonsultationer og konsultationer ved personligt fremmøde - hvad angår indhold, kvalitet og sikkerhed </w:t>
      </w:r>
      <w:r w:rsidRPr="00B67BF8">
        <w:rPr>
          <w:rFonts w:asciiTheme="minorHAnsi" w:hAnsiTheme="minorHAnsi"/>
          <w:position w:val="10"/>
          <w:sz w:val="16"/>
        </w:rPr>
        <w:t>(3)</w:t>
      </w:r>
      <w:r w:rsidRPr="00F00661">
        <w:rPr>
          <w:rFonts w:asciiTheme="minorHAnsi" w:hAnsiTheme="minorHAnsi"/>
        </w:rPr>
        <w:t xml:space="preserve">. Her har man lavet strukturerede interviews på 15 fokusgrupper (n=91) der både indeholdt læger og praksispersonale og som var fordelt på både land- og bypraksis. De nøgletemaer, der udsprang af fokusgruppeinterviewene blev bekræftet ved en spørgeskemaundersøgelse (n=582). Konklusionen var, at et personligt kendskab til patienten er endnu vigtigere ved telefonkonsultation end ved konsultation i klinikken samt, at telefonkonsultationer opleves som mest velegnede, når der allerede er etableret en klinisk diagnose. </w:t>
      </w:r>
    </w:p>
    <w:p w:rsidR="00F00661" w:rsidRPr="00F00661" w:rsidRDefault="00F00661" w:rsidP="00F00661">
      <w:pPr>
        <w:pStyle w:val="NormalWeb"/>
        <w:spacing w:after="0"/>
        <w:rPr>
          <w:rFonts w:asciiTheme="minorHAnsi" w:hAnsiTheme="minorHAnsi"/>
        </w:rPr>
      </w:pPr>
      <w:r w:rsidRPr="00F00661">
        <w:rPr>
          <w:rFonts w:asciiTheme="minorHAnsi" w:hAnsiTheme="minorHAnsi"/>
        </w:rPr>
        <w:t xml:space="preserve">Spørgsmålet: ”Erstatning af læger med sygeplejersker i primærsektoren” er søgt besvaret ved et review fra 2005, hvor man via gennemgang af 25 artikler har undersøgt indvirkningerne af forskellige sygeplejerske-udførte lægeopgaver </w:t>
      </w:r>
      <w:r w:rsidRPr="0073393C">
        <w:rPr>
          <w:rFonts w:asciiTheme="minorHAnsi" w:hAnsiTheme="minorHAnsi"/>
          <w:position w:val="10"/>
          <w:sz w:val="16"/>
        </w:rPr>
        <w:t>(1)</w:t>
      </w:r>
      <w:r w:rsidRPr="00F00661">
        <w:rPr>
          <w:rFonts w:asciiTheme="minorHAnsi" w:hAnsiTheme="minorHAnsi"/>
        </w:rPr>
        <w:t xml:space="preserve">. Man har undersøgt både patientrelaterede effektmål, kvalitet af konsultationsprocessen samt ressourceforbrug. Resultaterne af studiet var, at der generelt ikke var signifikant forskel mellem læger og sygeplejersker hvad angår patientforløb, ressourceforbrug og udgifter. Dog fandt man, at patienttilfredsheden for 5 studiers vedkommende var større for sygeplejerskekonsultationer end for lægekonsultationer. Man fandt også, at sygeplejerske anvender længere tid pr konsultation, giver mere information og indkalder patienterne hyppigere end lægerne gør. Konklusionen på studiet var, at veluddannede sygeplejerske ville kunne yde lige så høj kvalitet som læger. Resultatet skal dog tages med forbehold, da mange studier indeholdt metodologiske begrænsninger og da follow-up perioderne </w:t>
      </w:r>
      <w:r w:rsidRPr="00F00661">
        <w:rPr>
          <w:rFonts w:asciiTheme="minorHAnsi" w:hAnsiTheme="minorHAnsi"/>
        </w:rPr>
        <w:lastRenderedPageBreak/>
        <w:t>generelt var 12 måneder eller derunder. Om der vil være økonomiske gevinst ved at anvende sygeplejersker til traditionelle lægeopgaver afhænger af lønforskellen mellem læger og sygeplejersker og kan risikere at blive modsvaret af det øgede tidsforbrug.</w:t>
      </w:r>
    </w:p>
    <w:p w:rsidR="00F00661" w:rsidRPr="00F00661" w:rsidRDefault="00F00661" w:rsidP="00F00661">
      <w:pPr>
        <w:pStyle w:val="NormalWeb"/>
        <w:spacing w:after="0"/>
        <w:rPr>
          <w:rFonts w:asciiTheme="minorHAnsi" w:hAnsiTheme="minorHAnsi"/>
        </w:rPr>
      </w:pPr>
    </w:p>
    <w:p w:rsidR="00F00661" w:rsidRPr="007B2F64" w:rsidRDefault="00F00661" w:rsidP="00F00661">
      <w:pPr>
        <w:pStyle w:val="NormalWeb"/>
        <w:spacing w:after="0"/>
        <w:rPr>
          <w:rFonts w:asciiTheme="majorHAnsi" w:hAnsiTheme="majorHAnsi"/>
        </w:rPr>
      </w:pPr>
      <w:r w:rsidRPr="007B2F64">
        <w:rPr>
          <w:rFonts w:asciiTheme="majorHAnsi" w:hAnsiTheme="majorHAnsi"/>
          <w:b/>
        </w:rPr>
        <w:t>Forslag til fremtidig forskning på området</w:t>
      </w:r>
    </w:p>
    <w:p w:rsidR="00F00661" w:rsidRDefault="00F00661" w:rsidP="00F00661">
      <w:pPr>
        <w:pStyle w:val="NormalWeb"/>
        <w:spacing w:after="0"/>
        <w:rPr>
          <w:rFonts w:asciiTheme="minorHAnsi" w:hAnsiTheme="minorHAnsi"/>
        </w:rPr>
      </w:pPr>
      <w:r w:rsidRPr="00F00661">
        <w:rPr>
          <w:rFonts w:asciiTheme="minorHAnsi" w:hAnsiTheme="minorHAnsi"/>
        </w:rPr>
        <w:t>Af fremtidig undersøgelser er det nødvendigt at afdække kvaliteten, patienttilfredsheden og de samfundsøkonomiske forhold ved telefoniske henvendelser visiteret af ikke</w:t>
      </w:r>
      <w:r w:rsidR="00EA6592">
        <w:rPr>
          <w:rFonts w:asciiTheme="minorHAnsi" w:hAnsiTheme="minorHAnsi"/>
        </w:rPr>
        <w:t xml:space="preserve"> </w:t>
      </w:r>
      <w:r w:rsidRPr="00F00661">
        <w:rPr>
          <w:rFonts w:asciiTheme="minorHAnsi" w:hAnsiTheme="minorHAnsi"/>
        </w:rPr>
        <w:t>lægeligt personale.</w:t>
      </w:r>
      <w:r w:rsidR="0073393C">
        <w:rPr>
          <w:rFonts w:asciiTheme="minorHAnsi" w:hAnsiTheme="minorHAnsi"/>
        </w:rPr>
        <w:t xml:space="preserve"> </w:t>
      </w:r>
      <w:r w:rsidRPr="00F00661">
        <w:rPr>
          <w:rFonts w:asciiTheme="minorHAnsi" w:hAnsiTheme="minorHAnsi"/>
        </w:rPr>
        <w:t>Endvidere vil det være vigtigt at foretage større studier af lægelig visitation med et mere repræsentativt udsnit af de praktiserende læger og med mulighed for mere specifik afdækning af henvendelsesmønsteret - suppleret med kvalitative studier, der omhandler de enkelte faggruppers – og patienters holdninger og forventninger til telefonkonsultationer.</w:t>
      </w:r>
      <w:r w:rsidR="0073393C">
        <w:rPr>
          <w:rFonts w:asciiTheme="minorHAnsi" w:hAnsiTheme="minorHAnsi"/>
        </w:rPr>
        <w:t xml:space="preserve"> </w:t>
      </w:r>
      <w:r w:rsidRPr="00F00661">
        <w:rPr>
          <w:rFonts w:asciiTheme="minorHAnsi" w:hAnsiTheme="minorHAnsi"/>
        </w:rPr>
        <w:t>Det vil også være af allerstørste relevans at afdække ovennævnte forhold i lægevagten, der jo i øjeblikket er genstand for hede diskussioner vedrørende organisation. Her tænkes i særdeleshed på diskussionen vedrørende sygeplejerske</w:t>
      </w:r>
      <w:r w:rsidR="00EA6592">
        <w:rPr>
          <w:rFonts w:asciiTheme="minorHAnsi" w:hAnsiTheme="minorHAnsi"/>
        </w:rPr>
        <w:t>visitation</w:t>
      </w:r>
      <w:r w:rsidRPr="00F00661">
        <w:rPr>
          <w:rFonts w:asciiTheme="minorHAnsi" w:hAnsiTheme="minorHAnsi"/>
        </w:rPr>
        <w:t>.</w:t>
      </w:r>
      <w:r w:rsidR="0073393C">
        <w:rPr>
          <w:rFonts w:asciiTheme="minorHAnsi" w:hAnsiTheme="minorHAnsi"/>
        </w:rPr>
        <w:t xml:space="preserve"> </w:t>
      </w:r>
      <w:r w:rsidRPr="00F00661">
        <w:rPr>
          <w:rFonts w:asciiTheme="minorHAnsi" w:hAnsiTheme="minorHAnsi"/>
        </w:rPr>
        <w:t xml:space="preserve">Dette vil kunne danne et beslutningsgrundlag, </w:t>
      </w:r>
      <w:r w:rsidR="0074609E">
        <w:rPr>
          <w:rFonts w:asciiTheme="minorHAnsi" w:hAnsiTheme="minorHAnsi"/>
        </w:rPr>
        <w:t>som</w:t>
      </w:r>
      <w:r w:rsidRPr="00F00661">
        <w:rPr>
          <w:rFonts w:asciiTheme="minorHAnsi" w:hAnsiTheme="minorHAnsi"/>
        </w:rPr>
        <w:t xml:space="preserve"> basis for en diskussion </w:t>
      </w:r>
      <w:r w:rsidR="00EA6592">
        <w:rPr>
          <w:rFonts w:asciiTheme="minorHAnsi" w:hAnsiTheme="minorHAnsi"/>
        </w:rPr>
        <w:t>om</w:t>
      </w:r>
      <w:r w:rsidRPr="00F00661">
        <w:rPr>
          <w:rFonts w:asciiTheme="minorHAnsi" w:hAnsiTheme="minorHAnsi"/>
        </w:rPr>
        <w:t xml:space="preserve"> en eventuel fremtidig omorganisering af de telefoniske henvendelser til praksis og i lægevagten.</w:t>
      </w:r>
    </w:p>
    <w:p w:rsidR="00C24064" w:rsidRPr="00F00661" w:rsidRDefault="00C24064" w:rsidP="00F00661">
      <w:pPr>
        <w:pStyle w:val="NormalWeb"/>
        <w:spacing w:after="0"/>
        <w:rPr>
          <w:rFonts w:asciiTheme="minorHAnsi" w:hAnsiTheme="minorHAnsi"/>
        </w:rPr>
      </w:pPr>
    </w:p>
    <w:p w:rsidR="00F00661" w:rsidRPr="007B2F64" w:rsidRDefault="00F00661" w:rsidP="00F00661">
      <w:pPr>
        <w:pStyle w:val="NormalWeb"/>
        <w:spacing w:after="0"/>
        <w:rPr>
          <w:rFonts w:asciiTheme="majorHAnsi" w:hAnsiTheme="majorHAnsi"/>
        </w:rPr>
      </w:pPr>
      <w:r w:rsidRPr="007B2F64">
        <w:rPr>
          <w:rFonts w:asciiTheme="majorHAnsi" w:hAnsiTheme="majorHAnsi"/>
          <w:b/>
        </w:rPr>
        <w:t>Konklusion</w:t>
      </w:r>
    </w:p>
    <w:p w:rsidR="00F00661" w:rsidRPr="00F00661" w:rsidRDefault="00F00661" w:rsidP="00F00661">
      <w:pPr>
        <w:pStyle w:val="NormalWeb"/>
        <w:spacing w:after="0"/>
        <w:rPr>
          <w:rFonts w:asciiTheme="minorHAnsi" w:hAnsiTheme="minorHAnsi"/>
        </w:rPr>
      </w:pPr>
      <w:r w:rsidRPr="00F00661">
        <w:rPr>
          <w:rFonts w:asciiTheme="minorHAnsi" w:hAnsiTheme="minorHAnsi"/>
        </w:rPr>
        <w:t>Udfra denne undersøgelse kan vi konkludere, at</w:t>
      </w:r>
    </w:p>
    <w:p w:rsidR="00F00661" w:rsidRPr="00F00661" w:rsidRDefault="00F00661" w:rsidP="00F00661">
      <w:pPr>
        <w:pStyle w:val="NormalWeb"/>
        <w:numPr>
          <w:ilvl w:val="0"/>
          <w:numId w:val="7"/>
        </w:numPr>
        <w:spacing w:after="0"/>
        <w:rPr>
          <w:rFonts w:asciiTheme="minorHAnsi" w:hAnsiTheme="minorHAnsi"/>
        </w:rPr>
      </w:pPr>
      <w:r w:rsidRPr="00F00661">
        <w:rPr>
          <w:rFonts w:asciiTheme="minorHAnsi" w:hAnsiTheme="minorHAnsi"/>
        </w:rPr>
        <w:t xml:space="preserve">patienterne </w:t>
      </w:r>
      <w:r w:rsidR="0074609E">
        <w:rPr>
          <w:rFonts w:asciiTheme="minorHAnsi" w:hAnsiTheme="minorHAnsi"/>
        </w:rPr>
        <w:t>henvender sig hovedsageligt vedrørende akut og ikke akut opstået sygdom</w:t>
      </w:r>
      <w:r w:rsidR="00BA43F7">
        <w:rPr>
          <w:rFonts w:asciiTheme="minorHAnsi" w:hAnsiTheme="minorHAnsi"/>
        </w:rPr>
        <w:t xml:space="preserve">, og de henvender sig </w:t>
      </w:r>
      <w:r w:rsidRPr="00F00661">
        <w:rPr>
          <w:rFonts w:asciiTheme="minorHAnsi" w:hAnsiTheme="minorHAnsi"/>
        </w:rPr>
        <w:t>kun i minimalt omfang vedrørende tidsbestillinger og receptfornyelser.</w:t>
      </w:r>
    </w:p>
    <w:p w:rsidR="00F00661" w:rsidRPr="00F00661" w:rsidRDefault="00F00661" w:rsidP="00F00661">
      <w:pPr>
        <w:pStyle w:val="NormalWeb"/>
        <w:numPr>
          <w:ilvl w:val="0"/>
          <w:numId w:val="7"/>
        </w:numPr>
        <w:spacing w:after="0"/>
        <w:rPr>
          <w:rFonts w:asciiTheme="minorHAnsi" w:hAnsiTheme="minorHAnsi"/>
        </w:rPr>
      </w:pPr>
      <w:r w:rsidRPr="00F00661">
        <w:rPr>
          <w:rFonts w:asciiTheme="minorHAnsi" w:hAnsiTheme="minorHAnsi"/>
        </w:rPr>
        <w:t xml:space="preserve">knapt halvdelen af henvendelserne </w:t>
      </w:r>
      <w:r w:rsidR="0074609E">
        <w:rPr>
          <w:rFonts w:asciiTheme="minorHAnsi" w:hAnsiTheme="minorHAnsi"/>
        </w:rPr>
        <w:t>afsluttes uden yderligere tiltag</w:t>
      </w:r>
      <w:r w:rsidRPr="00F00661">
        <w:rPr>
          <w:rFonts w:asciiTheme="minorHAnsi" w:hAnsiTheme="minorHAnsi"/>
        </w:rPr>
        <w:t xml:space="preserve"> via telefonen</w:t>
      </w:r>
      <w:r w:rsidR="00BA43F7">
        <w:rPr>
          <w:rFonts w:asciiTheme="minorHAnsi" w:hAnsiTheme="minorHAnsi"/>
        </w:rPr>
        <w:t xml:space="preserve"> og en lidt mindre del sættes til konsultation med fremmøde</w:t>
      </w:r>
      <w:r w:rsidR="0074609E">
        <w:rPr>
          <w:rFonts w:asciiTheme="minorHAnsi" w:hAnsiTheme="minorHAnsi"/>
        </w:rPr>
        <w:t>.</w:t>
      </w:r>
    </w:p>
    <w:p w:rsidR="00F00661" w:rsidRPr="00F00661" w:rsidRDefault="00F00661" w:rsidP="00F00661">
      <w:pPr>
        <w:pStyle w:val="NormalWeb"/>
        <w:numPr>
          <w:ilvl w:val="0"/>
          <w:numId w:val="7"/>
        </w:numPr>
        <w:spacing w:after="0"/>
        <w:rPr>
          <w:rFonts w:asciiTheme="minorHAnsi" w:hAnsiTheme="minorHAnsi"/>
        </w:rPr>
      </w:pPr>
      <w:r w:rsidRPr="00F00661">
        <w:rPr>
          <w:rFonts w:asciiTheme="minorHAnsi" w:hAnsiTheme="minorHAnsi"/>
        </w:rPr>
        <w:t xml:space="preserve">lægerne vurderer, at </w:t>
      </w:r>
      <w:r w:rsidR="007B2F64">
        <w:rPr>
          <w:rFonts w:asciiTheme="minorHAnsi" w:hAnsiTheme="minorHAnsi"/>
        </w:rPr>
        <w:t xml:space="preserve">kun </w:t>
      </w:r>
      <w:r w:rsidRPr="00F00661">
        <w:rPr>
          <w:rFonts w:asciiTheme="minorHAnsi" w:hAnsiTheme="minorHAnsi"/>
        </w:rPr>
        <w:t>en tredjedel af henvendelserne ville kunne varetages af andet praksispersonale.</w:t>
      </w:r>
    </w:p>
    <w:p w:rsidR="00F00661" w:rsidRPr="00F00661" w:rsidRDefault="00F00661" w:rsidP="00F00661">
      <w:pPr>
        <w:pStyle w:val="NormalWeb"/>
        <w:spacing w:after="0"/>
        <w:rPr>
          <w:rFonts w:asciiTheme="minorHAnsi" w:hAnsiTheme="minorHAnsi"/>
        </w:rPr>
      </w:pPr>
    </w:p>
    <w:p w:rsidR="00A22438" w:rsidRPr="00B00A0F" w:rsidRDefault="00A22438" w:rsidP="00B00A0F">
      <w:pPr>
        <w:pStyle w:val="Overskrift1"/>
        <w:pageBreakBefore/>
        <w:rPr>
          <w:rFonts w:eastAsia="Times New Roman"/>
          <w:color w:val="auto"/>
          <w:lang w:eastAsia="da-DK"/>
        </w:rPr>
      </w:pPr>
      <w:bookmarkStart w:id="4" w:name="_Toc251091840"/>
      <w:r w:rsidRPr="00B00A0F">
        <w:rPr>
          <w:rFonts w:eastAsia="Times New Roman"/>
          <w:color w:val="auto"/>
          <w:lang w:eastAsia="da-DK"/>
        </w:rPr>
        <w:lastRenderedPageBreak/>
        <w:t>Litteratur</w:t>
      </w:r>
      <w:r w:rsidR="00224037" w:rsidRPr="00B00A0F">
        <w:rPr>
          <w:rFonts w:eastAsia="Times New Roman"/>
          <w:color w:val="auto"/>
          <w:lang w:eastAsia="da-DK"/>
        </w:rPr>
        <w:t xml:space="preserve"> og referencer</w:t>
      </w:r>
      <w:bookmarkEnd w:id="4"/>
    </w:p>
    <w:p w:rsidR="00A22438" w:rsidRPr="00A22438" w:rsidRDefault="00A22438" w:rsidP="00A22438">
      <w:pPr>
        <w:spacing w:before="100" w:beforeAutospacing="1" w:after="0" w:line="240" w:lineRule="auto"/>
        <w:rPr>
          <w:rFonts w:ascii="Times New Roman" w:eastAsia="Times New Roman" w:hAnsi="Times New Roman" w:cs="Times New Roman"/>
          <w:sz w:val="24"/>
          <w:szCs w:val="24"/>
          <w:lang w:eastAsia="da-DK"/>
        </w:rPr>
      </w:pPr>
    </w:p>
    <w:p w:rsidR="00A22438" w:rsidRPr="00A22438" w:rsidRDefault="007F3BCA" w:rsidP="00A22438">
      <w:pPr>
        <w:numPr>
          <w:ilvl w:val="0"/>
          <w:numId w:val="5"/>
        </w:numPr>
        <w:spacing w:before="100" w:beforeAutospacing="1" w:after="0" w:line="240" w:lineRule="auto"/>
        <w:rPr>
          <w:rFonts w:eastAsia="Times New Roman" w:cs="Times New Roman"/>
          <w:sz w:val="24"/>
          <w:szCs w:val="24"/>
          <w:lang w:val="en-US" w:eastAsia="da-DK"/>
        </w:rPr>
      </w:pPr>
      <w:r w:rsidRPr="0074770F">
        <w:rPr>
          <w:rFonts w:eastAsia="Times New Roman" w:cs="Times New Roman"/>
          <w:sz w:val="24"/>
          <w:szCs w:val="24"/>
          <w:lang w:eastAsia="da-DK"/>
        </w:rPr>
        <w:t>L</w:t>
      </w:r>
      <w:r w:rsidR="00E94FA6" w:rsidRPr="0074770F">
        <w:rPr>
          <w:rFonts w:eastAsia="Times New Roman" w:cs="Times New Roman"/>
          <w:sz w:val="24"/>
          <w:szCs w:val="24"/>
          <w:lang w:eastAsia="da-DK"/>
        </w:rPr>
        <w:t xml:space="preserve">aurant </w:t>
      </w:r>
      <w:r w:rsidR="00A22438" w:rsidRPr="00A22438">
        <w:rPr>
          <w:rFonts w:eastAsia="Times New Roman" w:cs="Times New Roman"/>
          <w:sz w:val="24"/>
          <w:szCs w:val="24"/>
          <w:lang w:eastAsia="da-DK"/>
        </w:rPr>
        <w:t>M,</w:t>
      </w:r>
      <w:r w:rsidR="00E94FA6" w:rsidRPr="0074770F">
        <w:rPr>
          <w:rFonts w:eastAsia="Times New Roman" w:cs="Times New Roman"/>
          <w:sz w:val="24"/>
          <w:szCs w:val="24"/>
          <w:lang w:eastAsia="da-DK"/>
        </w:rPr>
        <w:t xml:space="preserve"> </w:t>
      </w:r>
      <w:r w:rsidR="00A22438" w:rsidRPr="00A22438">
        <w:rPr>
          <w:rFonts w:eastAsia="Times New Roman" w:cs="Times New Roman"/>
          <w:sz w:val="24"/>
          <w:szCs w:val="24"/>
          <w:lang w:eastAsia="da-DK"/>
        </w:rPr>
        <w:t>Reeves D, Hermens R et al</w:t>
      </w:r>
      <w:r w:rsidR="0074770F" w:rsidRPr="0074770F">
        <w:rPr>
          <w:rFonts w:eastAsia="Times New Roman" w:cs="Times New Roman"/>
          <w:sz w:val="24"/>
          <w:szCs w:val="24"/>
          <w:lang w:eastAsia="da-DK"/>
        </w:rPr>
        <w:t>.</w:t>
      </w:r>
      <w:r w:rsidR="00A22438" w:rsidRPr="00A22438">
        <w:rPr>
          <w:rFonts w:eastAsia="Times New Roman" w:cs="Times New Roman"/>
          <w:sz w:val="24"/>
          <w:szCs w:val="24"/>
          <w:lang w:eastAsia="da-DK"/>
        </w:rPr>
        <w:t xml:space="preserve"> </w:t>
      </w:r>
      <w:r w:rsidR="00A22438" w:rsidRPr="00A22438">
        <w:rPr>
          <w:rFonts w:eastAsia="Times New Roman" w:cs="Times New Roman"/>
          <w:sz w:val="24"/>
          <w:szCs w:val="24"/>
          <w:lang w:val="en-GB" w:eastAsia="da-DK"/>
        </w:rPr>
        <w:t>Substitution of doctors by nurses in p</w:t>
      </w:r>
      <w:r w:rsidR="0073393C">
        <w:rPr>
          <w:rFonts w:eastAsia="Times New Roman" w:cs="Times New Roman"/>
          <w:sz w:val="24"/>
          <w:szCs w:val="24"/>
          <w:lang w:val="en-GB" w:eastAsia="da-DK"/>
        </w:rPr>
        <w:t>rimary care. Cochrane Database S</w:t>
      </w:r>
      <w:r w:rsidR="00A22438" w:rsidRPr="00A22438">
        <w:rPr>
          <w:rFonts w:eastAsia="Times New Roman" w:cs="Times New Roman"/>
          <w:sz w:val="24"/>
          <w:szCs w:val="24"/>
          <w:lang w:val="en-GB" w:eastAsia="da-DK"/>
        </w:rPr>
        <w:t>yst Rev</w:t>
      </w:r>
      <w:r w:rsidR="001715AA">
        <w:rPr>
          <w:rFonts w:eastAsia="Times New Roman" w:cs="Times New Roman"/>
          <w:sz w:val="24"/>
          <w:szCs w:val="24"/>
          <w:lang w:val="en-GB" w:eastAsia="da-DK"/>
        </w:rPr>
        <w:t xml:space="preserve"> </w:t>
      </w:r>
      <w:r w:rsidR="00A22438" w:rsidRPr="00A22438">
        <w:rPr>
          <w:rFonts w:eastAsia="Times New Roman" w:cs="Times New Roman"/>
          <w:sz w:val="24"/>
          <w:szCs w:val="24"/>
          <w:lang w:val="en-GB" w:eastAsia="da-DK"/>
        </w:rPr>
        <w:t>2005</w:t>
      </w:r>
      <w:r w:rsidR="001715AA">
        <w:rPr>
          <w:rFonts w:eastAsia="Times New Roman" w:cs="Times New Roman"/>
          <w:sz w:val="24"/>
          <w:szCs w:val="24"/>
          <w:lang w:val="en-GB" w:eastAsia="da-DK"/>
        </w:rPr>
        <w:t>,</w:t>
      </w:r>
      <w:r w:rsidR="00E94FA6">
        <w:rPr>
          <w:rFonts w:eastAsia="Times New Roman" w:cs="Times New Roman"/>
          <w:sz w:val="24"/>
          <w:szCs w:val="24"/>
          <w:lang w:val="en-GB" w:eastAsia="da-DK"/>
        </w:rPr>
        <w:t xml:space="preserve"> </w:t>
      </w:r>
      <w:r w:rsidR="00A22438" w:rsidRPr="00A22438">
        <w:rPr>
          <w:rFonts w:eastAsia="Times New Roman" w:cs="Times New Roman"/>
          <w:sz w:val="24"/>
          <w:szCs w:val="24"/>
          <w:lang w:val="en-GB" w:eastAsia="da-DK"/>
        </w:rPr>
        <w:t>(2):</w:t>
      </w:r>
      <w:r w:rsidR="00E94FA6">
        <w:rPr>
          <w:rFonts w:eastAsia="Times New Roman" w:cs="Times New Roman"/>
          <w:sz w:val="24"/>
          <w:szCs w:val="24"/>
          <w:lang w:val="en-GB" w:eastAsia="da-DK"/>
        </w:rPr>
        <w:t xml:space="preserve"> </w:t>
      </w:r>
      <w:r w:rsidR="00A22438" w:rsidRPr="00A22438">
        <w:rPr>
          <w:rFonts w:eastAsia="Times New Roman" w:cs="Times New Roman"/>
          <w:sz w:val="24"/>
          <w:szCs w:val="24"/>
          <w:lang w:val="en-GB" w:eastAsia="da-DK"/>
        </w:rPr>
        <w:t>CD001271</w:t>
      </w:r>
      <w:r w:rsidR="0073393C">
        <w:rPr>
          <w:rFonts w:eastAsia="Times New Roman" w:cs="Times New Roman"/>
          <w:sz w:val="24"/>
          <w:szCs w:val="24"/>
          <w:lang w:val="en-GB" w:eastAsia="da-DK"/>
        </w:rPr>
        <w:t>.</w:t>
      </w:r>
    </w:p>
    <w:p w:rsidR="0073393C" w:rsidRDefault="00E94FA6" w:rsidP="00A22438">
      <w:pPr>
        <w:numPr>
          <w:ilvl w:val="0"/>
          <w:numId w:val="5"/>
        </w:numPr>
        <w:spacing w:before="100" w:beforeAutospacing="1" w:after="0" w:line="240" w:lineRule="auto"/>
        <w:rPr>
          <w:rFonts w:eastAsia="Times New Roman" w:cs="Times New Roman"/>
          <w:sz w:val="24"/>
          <w:szCs w:val="24"/>
          <w:lang w:val="en-US" w:eastAsia="da-DK"/>
        </w:rPr>
      </w:pPr>
      <w:r w:rsidRPr="0074770F">
        <w:rPr>
          <w:rFonts w:eastAsia="Times New Roman" w:cs="Times New Roman"/>
          <w:sz w:val="24"/>
          <w:szCs w:val="24"/>
          <w:lang w:val="en-US" w:eastAsia="da-DK"/>
        </w:rPr>
        <w:t>Dansk S</w:t>
      </w:r>
      <w:r w:rsidR="00A22438" w:rsidRPr="00A22438">
        <w:rPr>
          <w:rFonts w:eastAsia="Times New Roman" w:cs="Times New Roman"/>
          <w:sz w:val="24"/>
          <w:szCs w:val="24"/>
          <w:lang w:val="en-US" w:eastAsia="da-DK"/>
        </w:rPr>
        <w:t>tatistik</w:t>
      </w:r>
      <w:r w:rsidR="00165FE0">
        <w:rPr>
          <w:rFonts w:eastAsia="Times New Roman" w:cs="Times New Roman"/>
          <w:sz w:val="24"/>
          <w:szCs w:val="24"/>
          <w:lang w:val="en-US" w:eastAsia="da-DK"/>
        </w:rPr>
        <w:t>.</w:t>
      </w:r>
    </w:p>
    <w:p w:rsidR="0073393C" w:rsidRPr="0073393C" w:rsidRDefault="0073393C" w:rsidP="0073393C">
      <w:pPr>
        <w:pStyle w:val="Listeafsnit"/>
        <w:numPr>
          <w:ilvl w:val="0"/>
          <w:numId w:val="5"/>
        </w:numPr>
        <w:spacing w:before="100" w:beforeAutospacing="1" w:after="0" w:line="240" w:lineRule="auto"/>
        <w:rPr>
          <w:rFonts w:eastAsia="Times New Roman" w:cs="Times New Roman"/>
          <w:color w:val="000000" w:themeColor="text1"/>
          <w:sz w:val="24"/>
          <w:szCs w:val="24"/>
          <w:lang w:eastAsia="da-DK"/>
        </w:rPr>
      </w:pPr>
      <w:r w:rsidRPr="0073393C">
        <w:rPr>
          <w:rFonts w:eastAsia="Times New Roman" w:cs="Times New Roman"/>
          <w:color w:val="000000" w:themeColor="text1"/>
          <w:sz w:val="24"/>
          <w:szCs w:val="24"/>
          <w:lang w:eastAsia="da-DK"/>
        </w:rPr>
        <w:t xml:space="preserve">P.L.O. Landsoverenskomsten 2006, paragraf 39. </w:t>
      </w:r>
    </w:p>
    <w:p w:rsidR="0073393C" w:rsidRPr="00A22438" w:rsidRDefault="0073393C" w:rsidP="0073393C">
      <w:pPr>
        <w:numPr>
          <w:ilvl w:val="0"/>
          <w:numId w:val="5"/>
        </w:numPr>
        <w:spacing w:before="100" w:beforeAutospacing="1" w:after="0" w:line="240" w:lineRule="auto"/>
        <w:rPr>
          <w:rFonts w:eastAsia="Times New Roman" w:cs="Times New Roman"/>
          <w:sz w:val="24"/>
          <w:szCs w:val="24"/>
          <w:lang w:val="en-GB" w:eastAsia="da-DK"/>
        </w:rPr>
      </w:pPr>
      <w:r w:rsidRPr="00A22438">
        <w:rPr>
          <w:rFonts w:eastAsia="Times New Roman" w:cs="Times New Roman"/>
          <w:sz w:val="24"/>
          <w:szCs w:val="24"/>
          <w:lang w:val="en-GB" w:eastAsia="da-DK"/>
        </w:rPr>
        <w:t>Mc</w:t>
      </w:r>
      <w:r>
        <w:rPr>
          <w:rFonts w:eastAsia="Times New Roman" w:cs="Times New Roman"/>
          <w:sz w:val="24"/>
          <w:szCs w:val="24"/>
          <w:lang w:val="en-GB" w:eastAsia="da-DK"/>
        </w:rPr>
        <w:t>K</w:t>
      </w:r>
      <w:r w:rsidRPr="00A22438">
        <w:rPr>
          <w:rFonts w:eastAsia="Times New Roman" w:cs="Times New Roman"/>
          <w:sz w:val="24"/>
          <w:szCs w:val="24"/>
          <w:lang w:val="en-GB" w:eastAsia="da-DK"/>
        </w:rPr>
        <w:t>instry B, Watson P, Pinnock H et al</w:t>
      </w:r>
      <w:r>
        <w:rPr>
          <w:rFonts w:eastAsia="Times New Roman" w:cs="Times New Roman"/>
          <w:sz w:val="24"/>
          <w:szCs w:val="24"/>
          <w:lang w:val="en-GB" w:eastAsia="da-DK"/>
        </w:rPr>
        <w:t>.</w:t>
      </w:r>
      <w:r w:rsidRPr="00A22438">
        <w:rPr>
          <w:rFonts w:eastAsia="Times New Roman" w:cs="Times New Roman"/>
          <w:sz w:val="24"/>
          <w:szCs w:val="24"/>
          <w:lang w:val="en-GB" w:eastAsia="da-DK"/>
        </w:rPr>
        <w:t xml:space="preserve"> Telephone consulting in primary care: a triangulated qualitative study of patients and prov</w:t>
      </w:r>
      <w:r>
        <w:rPr>
          <w:rFonts w:eastAsia="Times New Roman" w:cs="Times New Roman"/>
          <w:sz w:val="24"/>
          <w:szCs w:val="24"/>
          <w:lang w:val="en-GB" w:eastAsia="da-DK"/>
        </w:rPr>
        <w:t xml:space="preserve">iders. Br J Gen Pract 2009, </w:t>
      </w:r>
      <w:r w:rsidRPr="00A22438">
        <w:rPr>
          <w:rFonts w:eastAsia="Times New Roman" w:cs="Times New Roman"/>
          <w:sz w:val="24"/>
          <w:szCs w:val="24"/>
          <w:lang w:val="en-GB" w:eastAsia="da-DK"/>
        </w:rPr>
        <w:t>209-16.</w:t>
      </w:r>
    </w:p>
    <w:p w:rsidR="0073393C" w:rsidRPr="00A22438" w:rsidRDefault="0073393C" w:rsidP="0073393C">
      <w:pPr>
        <w:numPr>
          <w:ilvl w:val="0"/>
          <w:numId w:val="5"/>
        </w:numPr>
        <w:spacing w:before="100" w:beforeAutospacing="1" w:after="0" w:line="240" w:lineRule="auto"/>
        <w:rPr>
          <w:rFonts w:eastAsia="Times New Roman" w:cs="Times New Roman"/>
          <w:sz w:val="24"/>
          <w:szCs w:val="24"/>
          <w:lang w:eastAsia="da-DK"/>
        </w:rPr>
      </w:pPr>
      <w:r>
        <w:rPr>
          <w:rFonts w:eastAsia="Times New Roman" w:cs="Times New Roman"/>
          <w:sz w:val="24"/>
          <w:szCs w:val="24"/>
          <w:lang w:eastAsia="da-DK"/>
        </w:rPr>
        <w:t>Dittmann L.</w:t>
      </w:r>
      <w:r w:rsidRPr="00A22438">
        <w:rPr>
          <w:rFonts w:eastAsia="Times New Roman" w:cs="Times New Roman"/>
          <w:sz w:val="24"/>
          <w:szCs w:val="24"/>
          <w:lang w:eastAsia="da-DK"/>
        </w:rPr>
        <w:t xml:space="preserve"> Lægens og sekretærens telefonarbejde på en almindelig dag i almen praksis. MPL</w:t>
      </w:r>
      <w:r>
        <w:rPr>
          <w:rFonts w:eastAsia="Times New Roman" w:cs="Times New Roman"/>
          <w:sz w:val="24"/>
          <w:szCs w:val="24"/>
          <w:lang w:eastAsia="da-DK"/>
        </w:rPr>
        <w:t xml:space="preserve"> </w:t>
      </w:r>
      <w:r w:rsidRPr="00A22438">
        <w:rPr>
          <w:rFonts w:eastAsia="Times New Roman" w:cs="Times New Roman"/>
          <w:sz w:val="24"/>
          <w:szCs w:val="24"/>
          <w:lang w:eastAsia="da-DK"/>
        </w:rPr>
        <w:t>2003</w:t>
      </w:r>
      <w:r>
        <w:rPr>
          <w:rFonts w:eastAsia="Times New Roman" w:cs="Times New Roman"/>
          <w:sz w:val="24"/>
          <w:szCs w:val="24"/>
          <w:lang w:eastAsia="da-DK"/>
        </w:rPr>
        <w:t xml:space="preserve">, </w:t>
      </w:r>
      <w:r w:rsidRPr="00A22438">
        <w:rPr>
          <w:rFonts w:eastAsia="Times New Roman" w:cs="Times New Roman"/>
          <w:sz w:val="24"/>
          <w:szCs w:val="24"/>
          <w:lang w:eastAsia="da-DK"/>
        </w:rPr>
        <w:t>81:</w:t>
      </w:r>
      <w:r>
        <w:rPr>
          <w:rFonts w:eastAsia="Times New Roman" w:cs="Times New Roman"/>
          <w:sz w:val="24"/>
          <w:szCs w:val="24"/>
          <w:lang w:eastAsia="da-DK"/>
        </w:rPr>
        <w:t xml:space="preserve"> </w:t>
      </w:r>
      <w:r w:rsidRPr="00A22438">
        <w:rPr>
          <w:rFonts w:eastAsia="Times New Roman" w:cs="Times New Roman"/>
          <w:sz w:val="24"/>
          <w:szCs w:val="24"/>
          <w:lang w:eastAsia="da-DK"/>
        </w:rPr>
        <w:t>693-699</w:t>
      </w:r>
      <w:r>
        <w:rPr>
          <w:rFonts w:eastAsia="Times New Roman" w:cs="Times New Roman"/>
          <w:sz w:val="24"/>
          <w:szCs w:val="24"/>
          <w:lang w:eastAsia="da-DK"/>
        </w:rPr>
        <w:t>.</w:t>
      </w:r>
    </w:p>
    <w:p w:rsidR="00A22438" w:rsidRDefault="0074770F" w:rsidP="0073393C">
      <w:pPr>
        <w:numPr>
          <w:ilvl w:val="0"/>
          <w:numId w:val="5"/>
        </w:numPr>
        <w:spacing w:before="100" w:beforeAutospacing="1" w:after="0" w:line="240" w:lineRule="auto"/>
        <w:rPr>
          <w:rFonts w:eastAsia="Times New Roman" w:cs="Times New Roman"/>
          <w:sz w:val="24"/>
          <w:szCs w:val="24"/>
          <w:lang w:eastAsia="da-DK"/>
        </w:rPr>
      </w:pPr>
      <w:r w:rsidRPr="0073393C">
        <w:rPr>
          <w:rFonts w:eastAsia="Times New Roman" w:cs="Times New Roman"/>
          <w:sz w:val="24"/>
          <w:szCs w:val="24"/>
          <w:lang w:eastAsia="da-DK"/>
        </w:rPr>
        <w:t>Grinsted P.</w:t>
      </w:r>
      <w:r w:rsidR="00A22438" w:rsidRPr="0073393C">
        <w:rPr>
          <w:rFonts w:eastAsia="Times New Roman" w:cs="Times New Roman"/>
          <w:sz w:val="24"/>
          <w:szCs w:val="24"/>
          <w:lang w:eastAsia="da-DK"/>
        </w:rPr>
        <w:t xml:space="preserve"> Praksisudvikling - </w:t>
      </w:r>
      <w:r w:rsidRPr="0073393C">
        <w:rPr>
          <w:rFonts w:eastAsia="Times New Roman" w:cs="Times New Roman"/>
          <w:sz w:val="24"/>
          <w:szCs w:val="24"/>
          <w:lang w:eastAsia="da-DK"/>
        </w:rPr>
        <w:t>en udfordring til almen praksis. P</w:t>
      </w:r>
      <w:r w:rsidR="001715AA" w:rsidRPr="0073393C">
        <w:rPr>
          <w:rFonts w:eastAsia="Times New Roman" w:cs="Times New Roman"/>
          <w:sz w:val="24"/>
          <w:szCs w:val="24"/>
          <w:lang w:eastAsia="da-DK"/>
        </w:rPr>
        <w:t>racticus N</w:t>
      </w:r>
      <w:r w:rsidR="00A22438" w:rsidRPr="0073393C">
        <w:rPr>
          <w:rFonts w:eastAsia="Times New Roman" w:cs="Times New Roman"/>
          <w:sz w:val="24"/>
          <w:szCs w:val="24"/>
          <w:lang w:eastAsia="da-DK"/>
        </w:rPr>
        <w:t>ov</w:t>
      </w:r>
      <w:r w:rsidR="001715AA" w:rsidRPr="0073393C">
        <w:rPr>
          <w:rFonts w:eastAsia="Times New Roman" w:cs="Times New Roman"/>
          <w:sz w:val="24"/>
          <w:szCs w:val="24"/>
          <w:lang w:eastAsia="da-DK"/>
        </w:rPr>
        <w:t xml:space="preserve"> </w:t>
      </w:r>
      <w:r w:rsidR="00A22438" w:rsidRPr="0073393C">
        <w:rPr>
          <w:rFonts w:eastAsia="Times New Roman" w:cs="Times New Roman"/>
          <w:sz w:val="24"/>
          <w:szCs w:val="24"/>
          <w:lang w:eastAsia="da-DK"/>
        </w:rPr>
        <w:t>2005</w:t>
      </w:r>
      <w:r w:rsidR="001715AA" w:rsidRPr="0073393C">
        <w:rPr>
          <w:rFonts w:eastAsia="Times New Roman" w:cs="Times New Roman"/>
          <w:sz w:val="24"/>
          <w:szCs w:val="24"/>
          <w:lang w:eastAsia="da-DK"/>
        </w:rPr>
        <w:t>,</w:t>
      </w:r>
      <w:r w:rsidRPr="0073393C">
        <w:rPr>
          <w:rFonts w:eastAsia="Times New Roman" w:cs="Times New Roman"/>
          <w:sz w:val="24"/>
          <w:szCs w:val="24"/>
          <w:lang w:eastAsia="da-DK"/>
        </w:rPr>
        <w:t xml:space="preserve"> </w:t>
      </w:r>
      <w:r w:rsidR="00A22438" w:rsidRPr="0073393C">
        <w:rPr>
          <w:rFonts w:eastAsia="Times New Roman" w:cs="Times New Roman"/>
          <w:sz w:val="24"/>
          <w:szCs w:val="24"/>
          <w:lang w:eastAsia="da-DK"/>
        </w:rPr>
        <w:t>172-174</w:t>
      </w:r>
      <w:r w:rsidR="0073393C">
        <w:rPr>
          <w:rFonts w:eastAsia="Times New Roman" w:cs="Times New Roman"/>
          <w:sz w:val="24"/>
          <w:szCs w:val="24"/>
          <w:lang w:eastAsia="da-DK"/>
        </w:rPr>
        <w:t>.</w:t>
      </w:r>
    </w:p>
    <w:p w:rsidR="0073393C" w:rsidRPr="0073393C" w:rsidRDefault="0073393C" w:rsidP="0073393C">
      <w:pPr>
        <w:numPr>
          <w:ilvl w:val="0"/>
          <w:numId w:val="5"/>
        </w:numPr>
        <w:spacing w:before="100" w:beforeAutospacing="1" w:after="0" w:line="240" w:lineRule="auto"/>
        <w:rPr>
          <w:rFonts w:eastAsia="Times New Roman" w:cs="Times New Roman"/>
          <w:sz w:val="24"/>
          <w:szCs w:val="24"/>
          <w:lang w:eastAsia="da-DK"/>
        </w:rPr>
      </w:pPr>
      <w:r>
        <w:rPr>
          <w:rFonts w:eastAsia="Times New Roman" w:cs="Times New Roman"/>
          <w:sz w:val="24"/>
          <w:szCs w:val="24"/>
          <w:lang w:eastAsia="da-DK"/>
        </w:rPr>
        <w:t>Region Syddanmark: Praksisplan på almenlægeområdet, juli 2008.</w:t>
      </w:r>
    </w:p>
    <w:p w:rsidR="00A22438" w:rsidRPr="00A22438" w:rsidRDefault="0074770F" w:rsidP="00A22438">
      <w:pPr>
        <w:numPr>
          <w:ilvl w:val="0"/>
          <w:numId w:val="5"/>
        </w:numPr>
        <w:spacing w:before="100" w:beforeAutospacing="1" w:after="0" w:line="240" w:lineRule="auto"/>
        <w:rPr>
          <w:rFonts w:eastAsia="Times New Roman" w:cs="Times New Roman"/>
          <w:sz w:val="24"/>
          <w:szCs w:val="24"/>
          <w:lang w:val="en-US" w:eastAsia="da-DK"/>
        </w:rPr>
      </w:pPr>
      <w:r w:rsidRPr="0074770F">
        <w:rPr>
          <w:rFonts w:eastAsia="Times New Roman" w:cs="Times New Roman"/>
          <w:sz w:val="24"/>
          <w:szCs w:val="24"/>
          <w:lang w:val="en-US" w:eastAsia="da-DK"/>
        </w:rPr>
        <w:t>Bunn F, Byrne G, Kendall S.</w:t>
      </w:r>
      <w:r w:rsidR="00A22438" w:rsidRPr="00A22438">
        <w:rPr>
          <w:rFonts w:eastAsia="Times New Roman" w:cs="Times New Roman"/>
          <w:sz w:val="24"/>
          <w:szCs w:val="24"/>
          <w:lang w:val="en-US" w:eastAsia="da-DK"/>
        </w:rPr>
        <w:t xml:space="preserve"> Telephone </w:t>
      </w:r>
      <w:r w:rsidR="00A22438" w:rsidRPr="00A22438">
        <w:rPr>
          <w:rFonts w:eastAsia="Times New Roman" w:cs="Times New Roman"/>
          <w:sz w:val="24"/>
          <w:szCs w:val="24"/>
          <w:lang w:val="en-GB" w:eastAsia="da-DK"/>
        </w:rPr>
        <w:t>consultation and triage: effects on health care use and patient satisfact</w:t>
      </w:r>
      <w:r w:rsidR="001715AA">
        <w:rPr>
          <w:rFonts w:eastAsia="Times New Roman" w:cs="Times New Roman"/>
          <w:sz w:val="24"/>
          <w:szCs w:val="24"/>
          <w:lang w:val="en-GB" w:eastAsia="da-DK"/>
        </w:rPr>
        <w:t>ion. Co</w:t>
      </w:r>
      <w:r w:rsidR="0073393C">
        <w:rPr>
          <w:rFonts w:eastAsia="Times New Roman" w:cs="Times New Roman"/>
          <w:sz w:val="24"/>
          <w:szCs w:val="24"/>
          <w:lang w:val="en-GB" w:eastAsia="da-DK"/>
        </w:rPr>
        <w:t>chrane D</w:t>
      </w:r>
      <w:r w:rsidR="001715AA">
        <w:rPr>
          <w:rFonts w:eastAsia="Times New Roman" w:cs="Times New Roman"/>
          <w:sz w:val="24"/>
          <w:szCs w:val="24"/>
          <w:lang w:val="en-GB" w:eastAsia="da-DK"/>
        </w:rPr>
        <w:t xml:space="preserve">atabase </w:t>
      </w:r>
      <w:r w:rsidR="0073393C">
        <w:rPr>
          <w:rFonts w:eastAsia="Times New Roman" w:cs="Times New Roman"/>
          <w:sz w:val="24"/>
          <w:szCs w:val="24"/>
          <w:lang w:val="en-GB" w:eastAsia="da-DK"/>
        </w:rPr>
        <w:t>S</w:t>
      </w:r>
      <w:r w:rsidR="001715AA">
        <w:rPr>
          <w:rFonts w:eastAsia="Times New Roman" w:cs="Times New Roman"/>
          <w:sz w:val="24"/>
          <w:szCs w:val="24"/>
          <w:lang w:val="en-GB" w:eastAsia="da-DK"/>
        </w:rPr>
        <w:t xml:space="preserve">yst </w:t>
      </w:r>
      <w:r w:rsidR="00204E29">
        <w:rPr>
          <w:rFonts w:eastAsia="Times New Roman" w:cs="Times New Roman"/>
          <w:sz w:val="24"/>
          <w:szCs w:val="24"/>
          <w:lang w:val="en-GB" w:eastAsia="da-DK"/>
        </w:rPr>
        <w:t>R</w:t>
      </w:r>
      <w:r w:rsidR="001715AA">
        <w:rPr>
          <w:rFonts w:eastAsia="Times New Roman" w:cs="Times New Roman"/>
          <w:sz w:val="24"/>
          <w:szCs w:val="24"/>
          <w:lang w:val="en-GB" w:eastAsia="da-DK"/>
        </w:rPr>
        <w:t>ev</w:t>
      </w:r>
      <w:r w:rsidR="00204E29">
        <w:rPr>
          <w:rFonts w:eastAsia="Times New Roman" w:cs="Times New Roman"/>
          <w:sz w:val="24"/>
          <w:szCs w:val="24"/>
          <w:lang w:val="en-GB" w:eastAsia="da-DK"/>
        </w:rPr>
        <w:t xml:space="preserve"> </w:t>
      </w:r>
      <w:r w:rsidR="00A22438" w:rsidRPr="00A22438">
        <w:rPr>
          <w:rFonts w:eastAsia="Times New Roman" w:cs="Times New Roman"/>
          <w:sz w:val="24"/>
          <w:szCs w:val="24"/>
          <w:lang w:val="en-GB" w:eastAsia="da-DK"/>
        </w:rPr>
        <w:t>2004</w:t>
      </w:r>
      <w:r w:rsidR="001715AA">
        <w:rPr>
          <w:rFonts w:eastAsia="Times New Roman" w:cs="Times New Roman"/>
          <w:sz w:val="24"/>
          <w:szCs w:val="24"/>
          <w:lang w:val="en-GB" w:eastAsia="da-DK"/>
        </w:rPr>
        <w:t>,</w:t>
      </w:r>
      <w:r>
        <w:rPr>
          <w:rFonts w:eastAsia="Times New Roman" w:cs="Times New Roman"/>
          <w:sz w:val="24"/>
          <w:szCs w:val="24"/>
          <w:lang w:val="en-GB" w:eastAsia="da-DK"/>
        </w:rPr>
        <w:t xml:space="preserve"> </w:t>
      </w:r>
      <w:r w:rsidR="00A22438" w:rsidRPr="00A22438">
        <w:rPr>
          <w:rFonts w:eastAsia="Times New Roman" w:cs="Times New Roman"/>
          <w:sz w:val="24"/>
          <w:szCs w:val="24"/>
          <w:lang w:val="en-GB" w:eastAsia="da-DK"/>
        </w:rPr>
        <w:t>(4):</w:t>
      </w:r>
      <w:r>
        <w:rPr>
          <w:rFonts w:eastAsia="Times New Roman" w:cs="Times New Roman"/>
          <w:sz w:val="24"/>
          <w:szCs w:val="24"/>
          <w:lang w:val="en-GB" w:eastAsia="da-DK"/>
        </w:rPr>
        <w:t xml:space="preserve"> </w:t>
      </w:r>
      <w:r w:rsidR="00A22438" w:rsidRPr="00A22438">
        <w:rPr>
          <w:rFonts w:eastAsia="Times New Roman" w:cs="Times New Roman"/>
          <w:sz w:val="24"/>
          <w:szCs w:val="24"/>
          <w:lang w:val="en-GB" w:eastAsia="da-DK"/>
        </w:rPr>
        <w:t>CD004180</w:t>
      </w:r>
      <w:r w:rsidR="00204E29">
        <w:rPr>
          <w:rFonts w:eastAsia="Times New Roman" w:cs="Times New Roman"/>
          <w:sz w:val="24"/>
          <w:szCs w:val="24"/>
          <w:lang w:val="en-GB" w:eastAsia="da-DK"/>
        </w:rPr>
        <w:t>.</w:t>
      </w:r>
      <w:r w:rsidR="00A22438" w:rsidRPr="00A22438">
        <w:rPr>
          <w:rFonts w:eastAsia="Times New Roman" w:cs="Times New Roman"/>
          <w:sz w:val="24"/>
          <w:szCs w:val="24"/>
          <w:lang w:val="en-GB" w:eastAsia="da-DK"/>
        </w:rPr>
        <w:t xml:space="preserve"> </w:t>
      </w:r>
    </w:p>
    <w:p w:rsidR="001A3932" w:rsidRDefault="001A3932" w:rsidP="001A3932">
      <w:pPr>
        <w:pStyle w:val="NormalWeb"/>
        <w:spacing w:before="0" w:beforeAutospacing="0" w:after="0"/>
        <w:rPr>
          <w:rFonts w:asciiTheme="majorHAnsi" w:hAnsiTheme="majorHAnsi"/>
          <w:b/>
          <w:sz w:val="28"/>
          <w:szCs w:val="28"/>
          <w:lang w:val="en-US"/>
        </w:rPr>
      </w:pPr>
      <w:bookmarkStart w:id="5" w:name="_Toc251091841"/>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Theme="majorHAnsi" w:hAnsiTheme="majorHAnsi"/>
          <w:b/>
          <w:sz w:val="28"/>
          <w:szCs w:val="28"/>
          <w:lang w:val="en-US"/>
        </w:rPr>
      </w:pPr>
    </w:p>
    <w:p w:rsidR="001A3932" w:rsidRDefault="001A3932" w:rsidP="001A3932">
      <w:pPr>
        <w:pStyle w:val="NormalWeb"/>
        <w:spacing w:before="0" w:beforeAutospacing="0" w:after="0"/>
        <w:rPr>
          <w:rFonts w:ascii="Copperplate Gothic Bold" w:hAnsi="Copperplate Gothic Bold"/>
          <w:sz w:val="32"/>
          <w:szCs w:val="32"/>
        </w:rPr>
      </w:pPr>
      <w:r w:rsidRPr="001A3932">
        <w:rPr>
          <w:rFonts w:asciiTheme="majorHAnsi" w:hAnsiTheme="majorHAnsi"/>
          <w:b/>
          <w:sz w:val="28"/>
          <w:szCs w:val="28"/>
          <w:lang w:val="en-US"/>
        </w:rPr>
        <w:lastRenderedPageBreak/>
        <w:t>Bilag 1</w:t>
      </w:r>
      <w:r w:rsidRPr="001A3932">
        <w:rPr>
          <w:rFonts w:ascii="Copperplate Gothic Bold" w:hAnsi="Copperplate Gothic Bold"/>
          <w:sz w:val="32"/>
          <w:szCs w:val="32"/>
        </w:rPr>
        <w:t xml:space="preserve"> </w:t>
      </w:r>
    </w:p>
    <w:p w:rsidR="001A3932" w:rsidRDefault="001A3932" w:rsidP="001A3932">
      <w:pPr>
        <w:pStyle w:val="NormalWeb"/>
        <w:spacing w:before="0" w:beforeAutospacing="0" w:after="0"/>
        <w:rPr>
          <w:rFonts w:ascii="Copperplate Gothic Bold" w:hAnsi="Copperplate Gothic Bold"/>
          <w:sz w:val="32"/>
          <w:szCs w:val="32"/>
        </w:rPr>
      </w:pPr>
    </w:p>
    <w:p w:rsidR="001A3932" w:rsidRDefault="001A3932" w:rsidP="001A3932">
      <w:pPr>
        <w:pStyle w:val="NormalWeb"/>
        <w:spacing w:before="0" w:beforeAutospacing="0" w:after="0"/>
        <w:rPr>
          <w:rFonts w:ascii="Copperplate Gothic Bold" w:hAnsi="Copperplate Gothic Bold"/>
          <w:sz w:val="32"/>
          <w:szCs w:val="32"/>
        </w:rPr>
      </w:pPr>
    </w:p>
    <w:p w:rsidR="001A3932" w:rsidRDefault="001A3932" w:rsidP="001A3932">
      <w:pPr>
        <w:pStyle w:val="NormalWeb"/>
        <w:spacing w:before="0" w:beforeAutospacing="0" w:after="0"/>
        <w:rPr>
          <w:rFonts w:ascii="Copperplate Gothic Bold" w:hAnsi="Copperplate Gothic Bold"/>
          <w:sz w:val="32"/>
          <w:szCs w:val="32"/>
        </w:rPr>
      </w:pPr>
    </w:p>
    <w:p w:rsidR="001A3932" w:rsidRDefault="001A3932" w:rsidP="001A3932">
      <w:pPr>
        <w:pStyle w:val="NormalWeb"/>
        <w:spacing w:before="0" w:beforeAutospacing="0" w:after="0"/>
        <w:jc w:val="center"/>
      </w:pPr>
      <w:r>
        <w:rPr>
          <w:rFonts w:ascii="Copperplate Gothic Bold" w:hAnsi="Copperplate Gothic Bold"/>
          <w:sz w:val="32"/>
          <w:szCs w:val="32"/>
        </w:rPr>
        <w:t>Telefonkonsultation - JA eller ??</w:t>
      </w:r>
    </w:p>
    <w:p w:rsidR="001A3932" w:rsidRDefault="001A3932" w:rsidP="001A3932">
      <w:pPr>
        <w:pStyle w:val="NormalWeb"/>
        <w:spacing w:before="0" w:beforeAutospacing="0" w:after="0"/>
      </w:pPr>
    </w:p>
    <w:p w:rsidR="001A3932" w:rsidRDefault="001A3932" w:rsidP="001A3932">
      <w:pPr>
        <w:pStyle w:val="NormalWeb"/>
        <w:spacing w:before="0" w:beforeAutospacing="0" w:after="0"/>
      </w:pPr>
    </w:p>
    <w:p w:rsidR="001A3932" w:rsidRDefault="001A3932" w:rsidP="001A3932">
      <w:pPr>
        <w:pStyle w:val="NormalWeb"/>
        <w:spacing w:before="0" w:beforeAutospacing="0" w:after="0"/>
      </w:pPr>
      <w:r>
        <w:br/>
        <w:t>Telefonkonsultationer er en stor del af en praktiserende læges hverdag. Den obligatoriske konsultationstime mellem 8 og 9 får ofte skyld for at være kaotisk og utilfredsstillende både for patienterne og lægerne. Der er dog vanskeligt at danne sig et overblik over henvendelsesgrund og udkomme af kontakten samt hvorvidt opkaldene evt ville kunne varetages af andet personale. På landsplan drejer det sig om ca ?? mill opkald pr år, og på trods af mængden af opkald forefindes næsten ingen undersøgelser, som belyser denne kontaktform.</w:t>
      </w:r>
    </w:p>
    <w:p w:rsidR="001A3932" w:rsidRDefault="001A3932" w:rsidP="001A3932">
      <w:pPr>
        <w:pStyle w:val="NormalWeb"/>
        <w:spacing w:before="0" w:beforeAutospacing="0" w:after="0"/>
      </w:pPr>
      <w:r>
        <w:t>Ofte fornemmes stor variation i lægers vurdering af, hvor stor en del af kontakterne, der nødvendiggør en læge i den anden ende af røret...og kan en sådan variation forklares udfra, hvad de enkelte opkald drejer sig om?! Bl.a det; ønsker vi at undersøge. Til brug herfor har vi valgt at anvende vedlagte spørgeskema.</w:t>
      </w:r>
    </w:p>
    <w:p w:rsidR="001A3932" w:rsidRDefault="001A3932" w:rsidP="001A3932">
      <w:pPr>
        <w:pStyle w:val="NormalWeb"/>
        <w:spacing w:before="0" w:beforeAutospacing="0" w:after="0"/>
      </w:pPr>
    </w:p>
    <w:p w:rsidR="001A3932" w:rsidRDefault="001A3932" w:rsidP="001A3932">
      <w:pPr>
        <w:pStyle w:val="NormalWeb"/>
        <w:spacing w:before="0" w:beforeAutospacing="0" w:after="0"/>
      </w:pPr>
    </w:p>
    <w:p w:rsidR="001A3932" w:rsidRDefault="001A3932" w:rsidP="001A3932">
      <w:pPr>
        <w:pStyle w:val="NormalWeb"/>
        <w:spacing w:before="0" w:beforeAutospacing="0" w:after="0"/>
      </w:pPr>
    </w:p>
    <w:p w:rsidR="001A3932" w:rsidRDefault="001A3932" w:rsidP="001A3932">
      <w:pPr>
        <w:pStyle w:val="NormalWeb"/>
        <w:spacing w:before="0" w:beforeAutospacing="0" w:after="0"/>
      </w:pPr>
    </w:p>
    <w:p w:rsidR="001A3932" w:rsidRDefault="001A3932" w:rsidP="001A3932">
      <w:pPr>
        <w:pStyle w:val="NormalWeb"/>
        <w:spacing w:before="0" w:beforeAutospacing="0" w:after="0"/>
      </w:pPr>
    </w:p>
    <w:p w:rsidR="001A3932" w:rsidRDefault="001A3932" w:rsidP="001A3932">
      <w:pPr>
        <w:pStyle w:val="NormalWeb"/>
        <w:spacing w:before="0" w:beforeAutospacing="0" w:after="0"/>
      </w:pPr>
      <w:r>
        <w:t xml:space="preserve">Vejledning i spørgeskema – </w:t>
      </w:r>
      <w:r>
        <w:br/>
      </w:r>
      <w:r>
        <w:br/>
      </w:r>
      <w:r>
        <w:br/>
        <w:t>Der ønskes en registrering af alle indkomne telefonopkald I lægens telefontid.</w:t>
      </w:r>
    </w:p>
    <w:p w:rsidR="001A3932" w:rsidRDefault="001A3932" w:rsidP="001A3932">
      <w:pPr>
        <w:pStyle w:val="NormalWeb"/>
        <w:spacing w:before="0" w:beforeAutospacing="0" w:after="0"/>
      </w:pPr>
      <w:r>
        <w:t>For hvert telefonopkald skal der sættes 3 krydser.</w:t>
      </w:r>
    </w:p>
    <w:p w:rsidR="001A3932" w:rsidRDefault="001A3932" w:rsidP="001A3932">
      <w:pPr>
        <w:pStyle w:val="NormalWeb"/>
        <w:spacing w:before="0" w:beforeAutospacing="0" w:after="0"/>
      </w:pPr>
    </w:p>
    <w:p w:rsidR="001A3932" w:rsidRDefault="001A3932" w:rsidP="001A3932">
      <w:pPr>
        <w:pStyle w:val="NormalWeb"/>
        <w:spacing w:before="0" w:beforeAutospacing="0" w:after="0"/>
      </w:pPr>
      <w:r>
        <w:t>Kryds 1: Henvendelsesårsag. (Hvis flere problemstilinger, vælges hovedårsagen)</w:t>
      </w:r>
    </w:p>
    <w:p w:rsidR="001A3932" w:rsidRDefault="001A3932" w:rsidP="001A3932">
      <w:pPr>
        <w:pStyle w:val="NormalWeb"/>
        <w:spacing w:before="0" w:beforeAutospacing="0" w:after="0"/>
      </w:pPr>
      <w:r>
        <w:t>Vi ønsker den enkelte læges subjektive vurdering af, hvorvidt det drejer sig om akut- eller ikke akut opstået sygdom.</w:t>
      </w:r>
    </w:p>
    <w:p w:rsidR="001A3932" w:rsidRDefault="001A3932" w:rsidP="001A3932">
      <w:pPr>
        <w:pStyle w:val="NormalWeb"/>
        <w:spacing w:before="0" w:beforeAutospacing="0" w:after="0"/>
      </w:pPr>
    </w:p>
    <w:p w:rsidR="001A3932" w:rsidRDefault="001A3932" w:rsidP="001A3932">
      <w:pPr>
        <w:pStyle w:val="NormalWeb"/>
        <w:spacing w:before="0" w:beforeAutospacing="0" w:after="0"/>
      </w:pPr>
      <w:r>
        <w:t xml:space="preserve">Kryds 2: Konsekvens af henvendelse: </w:t>
      </w:r>
    </w:p>
    <w:p w:rsidR="001A3932" w:rsidRDefault="001A3932" w:rsidP="001A3932">
      <w:pPr>
        <w:pStyle w:val="NormalWeb"/>
        <w:spacing w:before="0" w:beforeAutospacing="0" w:after="0"/>
      </w:pPr>
      <w:r>
        <w:t>Bliver opkaldet afsluttet i telefonen, bliver pt bedt om at komme til konsultation eller bliver pt viderehenvist til anden samarbejdspartner.</w:t>
      </w:r>
    </w:p>
    <w:p w:rsidR="001A3932" w:rsidRDefault="001A3932" w:rsidP="001A3932">
      <w:pPr>
        <w:pStyle w:val="NormalWeb"/>
        <w:spacing w:before="0" w:beforeAutospacing="0" w:after="0"/>
      </w:pPr>
    </w:p>
    <w:p w:rsidR="001A3932" w:rsidRDefault="001A3932" w:rsidP="001A3932">
      <w:pPr>
        <w:pStyle w:val="NormalWeb"/>
        <w:spacing w:before="0" w:beforeAutospacing="0" w:after="0"/>
      </w:pPr>
      <w:r>
        <w:t>Kryds 3: Vurderer du at dette opkald krævede en lægelig vurdering eller kunne det varetages af andet praksispersonale (hermed menes relevant ikke-lægeligt personale, evt. en tænkt praksisopsætning med visiterende sygeplejerske)</w:t>
      </w:r>
    </w:p>
    <w:p w:rsidR="001A3932" w:rsidRDefault="001A3932" w:rsidP="001A3932">
      <w:pPr>
        <w:pStyle w:val="NormalWeb"/>
        <w:spacing w:before="0" w:beforeAutospacing="0" w:after="0"/>
      </w:pPr>
    </w:p>
    <w:p w:rsidR="001A3932" w:rsidRDefault="001A3932" w:rsidP="001A3932">
      <w:pPr>
        <w:pStyle w:val="NormalWeb"/>
        <w:spacing w:before="0" w:beforeAutospacing="0" w:after="0"/>
      </w:pPr>
    </w:p>
    <w:p w:rsidR="001A3932" w:rsidRDefault="001A3932" w:rsidP="001A3932">
      <w:pPr>
        <w:pStyle w:val="NormalWeb"/>
        <w:spacing w:before="0" w:beforeAutospacing="0" w:after="0"/>
        <w:jc w:val="center"/>
      </w:pPr>
      <w:r>
        <w:t>Med venlig hilsen Lene Silberbauer, Maiken Brøndum,</w:t>
      </w:r>
    </w:p>
    <w:p w:rsidR="001A3932" w:rsidRDefault="001A3932" w:rsidP="001A3932">
      <w:pPr>
        <w:pStyle w:val="NormalWeb"/>
        <w:spacing w:before="0" w:beforeAutospacing="0" w:after="0"/>
        <w:ind w:left="2608" w:firstLine="1304"/>
      </w:pPr>
      <w:r>
        <w:t>Flemming Gade og Dorte Barrett</w:t>
      </w:r>
    </w:p>
    <w:p w:rsidR="001A3932" w:rsidRDefault="001A3932" w:rsidP="001A3932">
      <w:pPr>
        <w:pStyle w:val="NormalWeb"/>
        <w:spacing w:after="0"/>
      </w:pPr>
    </w:p>
    <w:p w:rsidR="006863F4" w:rsidRDefault="00EE1DF1" w:rsidP="006863F4">
      <w:pPr>
        <w:pStyle w:val="Overskrift1"/>
        <w:pageBreakBefore/>
        <w:rPr>
          <w:color w:val="auto"/>
        </w:rPr>
      </w:pPr>
      <w:r w:rsidRPr="00EE1DF1">
        <w:rPr>
          <w:noProof/>
        </w:rPr>
        <w:lastRenderedPageBreak/>
        <w:pict>
          <v:shapetype id="_x0000_t202" coordsize="21600,21600" o:spt="202" path="m,l,21600r21600,l21600,xe">
            <v:stroke joinstyle="miter"/>
            <v:path gradientshapeok="t" o:connecttype="rect"/>
          </v:shapetype>
          <v:shape id="_x0000_s1027" type="#_x0000_t202" style="position:absolute;margin-left:0;margin-top:43.9pt;width:486.9pt;height:642.65pt;z-index:251671552;mso-position-horizontal:center;mso-width-relative:margin;mso-height-relative:margin" stroked="f">
            <v:textbox>
              <w:txbxContent>
                <w:p w:rsidR="006863F4" w:rsidRDefault="006863F4"/>
                <w:p w:rsidR="006863F4" w:rsidRDefault="006863F4"/>
              </w:txbxContent>
            </v:textbox>
          </v:shape>
        </w:pict>
      </w:r>
      <w:r w:rsidR="00165FE0" w:rsidRPr="001A3932">
        <w:rPr>
          <w:color w:val="auto"/>
        </w:rPr>
        <w:t>Bilag</w:t>
      </w:r>
      <w:bookmarkEnd w:id="5"/>
      <w:r w:rsidR="001A3932" w:rsidRPr="001A3932">
        <w:rPr>
          <w:color w:val="auto"/>
        </w:rPr>
        <w:t xml:space="preserve"> 2</w:t>
      </w:r>
    </w:p>
    <w:p w:rsidR="00F62D0C" w:rsidRPr="00F62D0C" w:rsidRDefault="00EE1DF1" w:rsidP="00F62D0C">
      <w:r>
        <w:rPr>
          <w:noProof/>
        </w:rPr>
        <w:pict>
          <v:shape id="_x0000_s1028" type="#_x0000_t202" style="position:absolute;margin-left:0;margin-top:1pt;width:460.7pt;height:655.75pt;z-index:251673600;mso-wrap-style:none;mso-position-horizontal:center;mso-width-relative:margin;mso-height-relative:margin" filled="f" stroked="f">
            <v:textbox>
              <w:txbxContent>
                <w:p w:rsidR="00F62D0C" w:rsidRDefault="00F62D0C" w:rsidP="00F62D0C">
                  <w:r>
                    <w:object w:dxaOrig="8925" w:dyaOrig="12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8pt;height:650.5pt" o:ole="">
                        <v:imagedata r:id="rId21" o:title=""/>
                      </v:shape>
                      <o:OLEObject Type="Embed" ProgID="AcroExch.Document.7" ShapeID="_x0000_i1025" DrawAspect="Content" ObjectID="_1325608009" r:id="rId22"/>
                    </w:object>
                  </w:r>
                </w:p>
              </w:txbxContent>
            </v:textbox>
          </v:shape>
        </w:pict>
      </w:r>
    </w:p>
    <w:sectPr w:rsidR="00F62D0C" w:rsidRPr="00F62D0C" w:rsidSect="005D33C5">
      <w:footerReference w:type="default" r:id="rId23"/>
      <w:pgSz w:w="11906" w:h="16838"/>
      <w:pgMar w:top="1701" w:right="1134" w:bottom="1701"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7FD" w:rsidRDefault="00F757FD" w:rsidP="005D33C5">
      <w:pPr>
        <w:spacing w:after="0" w:line="240" w:lineRule="auto"/>
      </w:pPr>
      <w:r>
        <w:separator/>
      </w:r>
    </w:p>
  </w:endnote>
  <w:endnote w:type="continuationSeparator" w:id="0">
    <w:p w:rsidR="00F757FD" w:rsidRDefault="00F757FD" w:rsidP="005D33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8D1" w:rsidRPr="003A1CB2" w:rsidRDefault="00B278D1" w:rsidP="003A1CB2">
    <w:pPr>
      <w:pStyle w:val="NormalWeb"/>
      <w:spacing w:after="0"/>
      <w:rPr>
        <w:rFonts w:asciiTheme="minorHAnsi" w:hAnsiTheme="minorHAnsi"/>
        <w:bCs/>
      </w:rPr>
    </w:pPr>
    <w:r>
      <w:rPr>
        <w:rFonts w:asciiTheme="minorHAnsi" w:hAnsiTheme="minorHAnsi"/>
        <w:bCs/>
      </w:rPr>
      <w:t>Udarbejdet af:</w:t>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t>Vejleder:</w:t>
    </w:r>
    <w:r>
      <w:rPr>
        <w:rFonts w:asciiTheme="minorHAnsi" w:hAnsiTheme="minorHAnsi"/>
        <w:bCs/>
      </w:rPr>
      <w:br/>
      <w:t>Dorte Barrett</w:t>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t>Jesper Lykkegaard</w:t>
    </w:r>
    <w:r>
      <w:rPr>
        <w:rFonts w:asciiTheme="minorHAnsi" w:hAnsiTheme="minorHAnsi"/>
        <w:bCs/>
      </w:rPr>
      <w:br/>
      <w:t>Maiken Brøndum</w:t>
    </w:r>
    <w:r>
      <w:rPr>
        <w:rFonts w:asciiTheme="minorHAnsi" w:hAnsiTheme="minorHAnsi"/>
        <w:bCs/>
      </w:rPr>
      <w:tab/>
    </w:r>
    <w:r>
      <w:rPr>
        <w:rFonts w:asciiTheme="minorHAnsi" w:hAnsiTheme="minorHAnsi"/>
        <w:bCs/>
      </w:rPr>
      <w:tab/>
    </w:r>
    <w:r>
      <w:rPr>
        <w:rFonts w:asciiTheme="minorHAnsi" w:hAnsiTheme="minorHAnsi"/>
        <w:bCs/>
      </w:rPr>
      <w:tab/>
    </w:r>
    <w:r>
      <w:rPr>
        <w:rFonts w:asciiTheme="minorHAnsi" w:hAnsiTheme="minorHAnsi"/>
        <w:bCs/>
      </w:rPr>
      <w:tab/>
      <w:t>Søren Birkeland</w:t>
    </w:r>
    <w:r>
      <w:rPr>
        <w:rFonts w:asciiTheme="minorHAnsi" w:hAnsiTheme="minorHAnsi"/>
        <w:bCs/>
      </w:rPr>
      <w:br/>
      <w:t>Flemming B. Gade</w:t>
    </w:r>
    <w:r>
      <w:rPr>
        <w:rFonts w:asciiTheme="minorHAnsi" w:hAnsiTheme="minorHAnsi"/>
        <w:bCs/>
      </w:rPr>
      <w:br/>
      <w:t>Lene B. Silberbauer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22453"/>
      <w:docPartObj>
        <w:docPartGallery w:val="Page Numbers (Bottom of Page)"/>
        <w:docPartUnique/>
      </w:docPartObj>
    </w:sdtPr>
    <w:sdtContent>
      <w:p w:rsidR="00B278D1" w:rsidRDefault="00EE1DF1">
        <w:pPr>
          <w:pStyle w:val="Sidefod"/>
          <w:jc w:val="right"/>
        </w:pPr>
        <w:fldSimple w:instr=" PAGE   \* MERGEFORMAT ">
          <w:r w:rsidR="008011DB">
            <w:rPr>
              <w:noProof/>
            </w:rPr>
            <w:t>20</w:t>
          </w:r>
        </w:fldSimple>
      </w:p>
    </w:sdtContent>
  </w:sdt>
  <w:p w:rsidR="00B278D1" w:rsidRDefault="00B278D1">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7FD" w:rsidRDefault="00F757FD" w:rsidP="005D33C5">
      <w:pPr>
        <w:spacing w:after="0" w:line="240" w:lineRule="auto"/>
      </w:pPr>
      <w:r>
        <w:separator/>
      </w:r>
    </w:p>
  </w:footnote>
  <w:footnote w:type="continuationSeparator" w:id="0">
    <w:p w:rsidR="00F757FD" w:rsidRDefault="00F757FD" w:rsidP="005D33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D2408"/>
    <w:multiLevelType w:val="multilevel"/>
    <w:tmpl w:val="0FC2F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144AF"/>
    <w:multiLevelType w:val="multilevel"/>
    <w:tmpl w:val="6B225F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6632D1"/>
    <w:multiLevelType w:val="multilevel"/>
    <w:tmpl w:val="7A06A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3644BD"/>
    <w:multiLevelType w:val="multilevel"/>
    <w:tmpl w:val="93D2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1C257E"/>
    <w:multiLevelType w:val="multilevel"/>
    <w:tmpl w:val="FE3E51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2748D2"/>
    <w:multiLevelType w:val="multilevel"/>
    <w:tmpl w:val="CC186D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96103BF"/>
    <w:multiLevelType w:val="multilevel"/>
    <w:tmpl w:val="8AFC5B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5"/>
  </w:num>
  <w:num w:numId="5">
    <w:abstractNumId w:val="2"/>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304"/>
  <w:hyphenationZone w:val="425"/>
  <w:drawingGridHorizontalSpacing w:val="110"/>
  <w:displayHorizontalDrawingGridEvery w:val="2"/>
  <w:characterSpacingControl w:val="doNotCompress"/>
  <w:hdrShapeDefaults>
    <o:shapedefaults v:ext="edit" spidmax="27650">
      <o:colormenu v:ext="edit" fillcolor="none" strokecolor="none"/>
    </o:shapedefaults>
  </w:hdrShapeDefaults>
  <w:footnotePr>
    <w:footnote w:id="-1"/>
    <w:footnote w:id="0"/>
  </w:footnotePr>
  <w:endnotePr>
    <w:endnote w:id="-1"/>
    <w:endnote w:id="0"/>
  </w:endnotePr>
  <w:compat/>
  <w:rsids>
    <w:rsidRoot w:val="00545B6D"/>
    <w:rsid w:val="00006705"/>
    <w:rsid w:val="00031F8C"/>
    <w:rsid w:val="0003356C"/>
    <w:rsid w:val="00045611"/>
    <w:rsid w:val="00055A48"/>
    <w:rsid w:val="0008079F"/>
    <w:rsid w:val="0008344F"/>
    <w:rsid w:val="0008566E"/>
    <w:rsid w:val="000869CB"/>
    <w:rsid w:val="00094B4F"/>
    <w:rsid w:val="000C1FA1"/>
    <w:rsid w:val="000D2905"/>
    <w:rsid w:val="000D47E2"/>
    <w:rsid w:val="000D7E44"/>
    <w:rsid w:val="000E0FB4"/>
    <w:rsid w:val="000F0F0F"/>
    <w:rsid w:val="000F1CF6"/>
    <w:rsid w:val="000F5978"/>
    <w:rsid w:val="000F7274"/>
    <w:rsid w:val="00131E0F"/>
    <w:rsid w:val="00134CAA"/>
    <w:rsid w:val="00161D81"/>
    <w:rsid w:val="00165A8E"/>
    <w:rsid w:val="00165FE0"/>
    <w:rsid w:val="001715AA"/>
    <w:rsid w:val="00192C38"/>
    <w:rsid w:val="001A0A68"/>
    <w:rsid w:val="001A2DBA"/>
    <w:rsid w:val="001A3932"/>
    <w:rsid w:val="001B09C2"/>
    <w:rsid w:val="001C79E8"/>
    <w:rsid w:val="001E12C1"/>
    <w:rsid w:val="001F6433"/>
    <w:rsid w:val="00204E29"/>
    <w:rsid w:val="00223399"/>
    <w:rsid w:val="00224037"/>
    <w:rsid w:val="002506CC"/>
    <w:rsid w:val="0027727D"/>
    <w:rsid w:val="00294253"/>
    <w:rsid w:val="002B33D2"/>
    <w:rsid w:val="002C1AA2"/>
    <w:rsid w:val="002C3FF0"/>
    <w:rsid w:val="003177F3"/>
    <w:rsid w:val="00327DC1"/>
    <w:rsid w:val="003933D0"/>
    <w:rsid w:val="003A1CB2"/>
    <w:rsid w:val="003A5818"/>
    <w:rsid w:val="003D0B70"/>
    <w:rsid w:val="003D1B29"/>
    <w:rsid w:val="003F47FD"/>
    <w:rsid w:val="00431387"/>
    <w:rsid w:val="0044147C"/>
    <w:rsid w:val="00452BF1"/>
    <w:rsid w:val="004668CC"/>
    <w:rsid w:val="004713FB"/>
    <w:rsid w:val="0047541A"/>
    <w:rsid w:val="004921B8"/>
    <w:rsid w:val="004E1260"/>
    <w:rsid w:val="004E61D2"/>
    <w:rsid w:val="004F6833"/>
    <w:rsid w:val="00504CA9"/>
    <w:rsid w:val="00504FEB"/>
    <w:rsid w:val="005064CB"/>
    <w:rsid w:val="005228CA"/>
    <w:rsid w:val="00541EC3"/>
    <w:rsid w:val="00545B6D"/>
    <w:rsid w:val="00547447"/>
    <w:rsid w:val="0055218E"/>
    <w:rsid w:val="00557508"/>
    <w:rsid w:val="00567F47"/>
    <w:rsid w:val="00577D2D"/>
    <w:rsid w:val="005A2313"/>
    <w:rsid w:val="005A7E67"/>
    <w:rsid w:val="005B4C08"/>
    <w:rsid w:val="005D33C5"/>
    <w:rsid w:val="005F5D64"/>
    <w:rsid w:val="00601BF1"/>
    <w:rsid w:val="0060248C"/>
    <w:rsid w:val="006058E8"/>
    <w:rsid w:val="00632256"/>
    <w:rsid w:val="00633B12"/>
    <w:rsid w:val="00636E09"/>
    <w:rsid w:val="0068220F"/>
    <w:rsid w:val="006863F4"/>
    <w:rsid w:val="006C74A5"/>
    <w:rsid w:val="00724051"/>
    <w:rsid w:val="00724281"/>
    <w:rsid w:val="0073393C"/>
    <w:rsid w:val="00736FE5"/>
    <w:rsid w:val="0074182B"/>
    <w:rsid w:val="00744220"/>
    <w:rsid w:val="0074609E"/>
    <w:rsid w:val="0074770F"/>
    <w:rsid w:val="007640A6"/>
    <w:rsid w:val="00766766"/>
    <w:rsid w:val="00771589"/>
    <w:rsid w:val="00793A40"/>
    <w:rsid w:val="007A3726"/>
    <w:rsid w:val="007A51DF"/>
    <w:rsid w:val="007B2F64"/>
    <w:rsid w:val="007D2096"/>
    <w:rsid w:val="007F3BCA"/>
    <w:rsid w:val="008011DB"/>
    <w:rsid w:val="00802EEF"/>
    <w:rsid w:val="00807C9F"/>
    <w:rsid w:val="00853E74"/>
    <w:rsid w:val="00854146"/>
    <w:rsid w:val="00854E02"/>
    <w:rsid w:val="008619F0"/>
    <w:rsid w:val="008963E3"/>
    <w:rsid w:val="00905034"/>
    <w:rsid w:val="009169BF"/>
    <w:rsid w:val="00927D03"/>
    <w:rsid w:val="009340C5"/>
    <w:rsid w:val="009463C0"/>
    <w:rsid w:val="00965806"/>
    <w:rsid w:val="00991D74"/>
    <w:rsid w:val="009A7B84"/>
    <w:rsid w:val="009B6FEF"/>
    <w:rsid w:val="009C4DCB"/>
    <w:rsid w:val="009D4339"/>
    <w:rsid w:val="009E1B8B"/>
    <w:rsid w:val="009F0848"/>
    <w:rsid w:val="009F2F19"/>
    <w:rsid w:val="009F58BD"/>
    <w:rsid w:val="00A01245"/>
    <w:rsid w:val="00A02DF6"/>
    <w:rsid w:val="00A22438"/>
    <w:rsid w:val="00A26C61"/>
    <w:rsid w:val="00A32465"/>
    <w:rsid w:val="00A33E2F"/>
    <w:rsid w:val="00A4068A"/>
    <w:rsid w:val="00A554B4"/>
    <w:rsid w:val="00A94761"/>
    <w:rsid w:val="00AB2E0F"/>
    <w:rsid w:val="00AD041B"/>
    <w:rsid w:val="00B00A0F"/>
    <w:rsid w:val="00B03519"/>
    <w:rsid w:val="00B13FF5"/>
    <w:rsid w:val="00B2056E"/>
    <w:rsid w:val="00B265EF"/>
    <w:rsid w:val="00B278D1"/>
    <w:rsid w:val="00B27991"/>
    <w:rsid w:val="00B30D43"/>
    <w:rsid w:val="00B33540"/>
    <w:rsid w:val="00B43BFD"/>
    <w:rsid w:val="00B44F0E"/>
    <w:rsid w:val="00B5514F"/>
    <w:rsid w:val="00B62CBF"/>
    <w:rsid w:val="00B67BF8"/>
    <w:rsid w:val="00B70F5B"/>
    <w:rsid w:val="00B75771"/>
    <w:rsid w:val="00B852F0"/>
    <w:rsid w:val="00B872F9"/>
    <w:rsid w:val="00B949D8"/>
    <w:rsid w:val="00BA43F7"/>
    <w:rsid w:val="00BD1F34"/>
    <w:rsid w:val="00BD501D"/>
    <w:rsid w:val="00BE3A18"/>
    <w:rsid w:val="00BF1C51"/>
    <w:rsid w:val="00BF5EE1"/>
    <w:rsid w:val="00C02820"/>
    <w:rsid w:val="00C106A5"/>
    <w:rsid w:val="00C24064"/>
    <w:rsid w:val="00C749F7"/>
    <w:rsid w:val="00C81F43"/>
    <w:rsid w:val="00C86CBA"/>
    <w:rsid w:val="00CB5D3E"/>
    <w:rsid w:val="00CC6EBC"/>
    <w:rsid w:val="00CD7F71"/>
    <w:rsid w:val="00CF0B8C"/>
    <w:rsid w:val="00D04763"/>
    <w:rsid w:val="00D04987"/>
    <w:rsid w:val="00D17866"/>
    <w:rsid w:val="00D31AB7"/>
    <w:rsid w:val="00D434C9"/>
    <w:rsid w:val="00D4693B"/>
    <w:rsid w:val="00D7060D"/>
    <w:rsid w:val="00D95CA9"/>
    <w:rsid w:val="00DB6F94"/>
    <w:rsid w:val="00DD2432"/>
    <w:rsid w:val="00DF3EB4"/>
    <w:rsid w:val="00E028EF"/>
    <w:rsid w:val="00E066DE"/>
    <w:rsid w:val="00E152DF"/>
    <w:rsid w:val="00E271B6"/>
    <w:rsid w:val="00E30154"/>
    <w:rsid w:val="00E47948"/>
    <w:rsid w:val="00E57F65"/>
    <w:rsid w:val="00E92AC3"/>
    <w:rsid w:val="00E94FA6"/>
    <w:rsid w:val="00E9593E"/>
    <w:rsid w:val="00EA6592"/>
    <w:rsid w:val="00EE1DF1"/>
    <w:rsid w:val="00F00661"/>
    <w:rsid w:val="00F47E36"/>
    <w:rsid w:val="00F62D0C"/>
    <w:rsid w:val="00F65A71"/>
    <w:rsid w:val="00F733E1"/>
    <w:rsid w:val="00F757FD"/>
    <w:rsid w:val="00F75F40"/>
    <w:rsid w:val="00F77AFC"/>
    <w:rsid w:val="00F81042"/>
    <w:rsid w:val="00F90740"/>
    <w:rsid w:val="00FB1571"/>
    <w:rsid w:val="00FC3EA5"/>
    <w:rsid w:val="00FD4A89"/>
    <w:rsid w:val="00FE100A"/>
    <w:rsid w:val="00FE5314"/>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432"/>
  </w:style>
  <w:style w:type="paragraph" w:styleId="Overskrift1">
    <w:name w:val="heading 1"/>
    <w:basedOn w:val="Normal"/>
    <w:next w:val="Normal"/>
    <w:link w:val="Overskrift1Tegn"/>
    <w:uiPriority w:val="9"/>
    <w:qFormat/>
    <w:rsid w:val="00545B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A4068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545B6D"/>
    <w:rPr>
      <w:rFonts w:asciiTheme="majorHAnsi" w:eastAsiaTheme="majorEastAsia" w:hAnsiTheme="majorHAnsi" w:cstheme="majorBidi"/>
      <w:b/>
      <w:bCs/>
      <w:color w:val="365F91" w:themeColor="accent1" w:themeShade="BF"/>
      <w:sz w:val="28"/>
      <w:szCs w:val="28"/>
    </w:rPr>
  </w:style>
  <w:style w:type="character" w:styleId="Kommentarhenvisning">
    <w:name w:val="annotation reference"/>
    <w:basedOn w:val="Standardskrifttypeiafsnit"/>
    <w:uiPriority w:val="99"/>
    <w:semiHidden/>
    <w:unhideWhenUsed/>
    <w:rsid w:val="00545B6D"/>
    <w:rPr>
      <w:sz w:val="16"/>
      <w:szCs w:val="16"/>
    </w:rPr>
  </w:style>
  <w:style w:type="paragraph" w:styleId="Kommentartekst">
    <w:name w:val="annotation text"/>
    <w:basedOn w:val="Normal"/>
    <w:link w:val="KommentartekstTegn"/>
    <w:uiPriority w:val="99"/>
    <w:semiHidden/>
    <w:unhideWhenUsed/>
    <w:rsid w:val="00545B6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545B6D"/>
    <w:rPr>
      <w:sz w:val="20"/>
      <w:szCs w:val="20"/>
    </w:rPr>
  </w:style>
  <w:style w:type="paragraph" w:styleId="Kommentaremne">
    <w:name w:val="annotation subject"/>
    <w:basedOn w:val="Kommentartekst"/>
    <w:next w:val="Kommentartekst"/>
    <w:link w:val="KommentaremneTegn"/>
    <w:uiPriority w:val="99"/>
    <w:semiHidden/>
    <w:unhideWhenUsed/>
    <w:rsid w:val="00545B6D"/>
    <w:rPr>
      <w:b/>
      <w:bCs/>
    </w:rPr>
  </w:style>
  <w:style w:type="character" w:customStyle="1" w:styleId="KommentaremneTegn">
    <w:name w:val="Kommentaremne Tegn"/>
    <w:basedOn w:val="KommentartekstTegn"/>
    <w:link w:val="Kommentaremne"/>
    <w:uiPriority w:val="99"/>
    <w:semiHidden/>
    <w:rsid w:val="00545B6D"/>
    <w:rPr>
      <w:b/>
      <w:bCs/>
    </w:rPr>
  </w:style>
  <w:style w:type="paragraph" w:styleId="Markeringsbobletekst">
    <w:name w:val="Balloon Text"/>
    <w:basedOn w:val="Normal"/>
    <w:link w:val="MarkeringsbobletekstTegn"/>
    <w:uiPriority w:val="99"/>
    <w:semiHidden/>
    <w:unhideWhenUsed/>
    <w:rsid w:val="00545B6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45B6D"/>
    <w:rPr>
      <w:rFonts w:ascii="Tahoma" w:hAnsi="Tahoma" w:cs="Tahoma"/>
      <w:sz w:val="16"/>
      <w:szCs w:val="16"/>
    </w:rPr>
  </w:style>
  <w:style w:type="table" w:styleId="Tabel-Gitter">
    <w:name w:val="Table Grid"/>
    <w:basedOn w:val="Tabel-Normal"/>
    <w:uiPriority w:val="59"/>
    <w:rsid w:val="006C74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Undertitel">
    <w:name w:val="Subtitle"/>
    <w:basedOn w:val="Normal"/>
    <w:next w:val="Normal"/>
    <w:link w:val="UndertitelTegn"/>
    <w:uiPriority w:val="11"/>
    <w:qFormat/>
    <w:rsid w:val="00A406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A4068A"/>
    <w:rPr>
      <w:rFonts w:asciiTheme="majorHAnsi" w:eastAsiaTheme="majorEastAsia" w:hAnsiTheme="majorHAnsi" w:cstheme="majorBidi"/>
      <w:i/>
      <w:iCs/>
      <w:color w:val="4F81BD" w:themeColor="accent1"/>
      <w:spacing w:val="15"/>
      <w:sz w:val="24"/>
      <w:szCs w:val="24"/>
    </w:rPr>
  </w:style>
  <w:style w:type="character" w:customStyle="1" w:styleId="Overskrift2Tegn">
    <w:name w:val="Overskrift 2 Tegn"/>
    <w:basedOn w:val="Standardskrifttypeiafsnit"/>
    <w:link w:val="Overskrift2"/>
    <w:uiPriority w:val="9"/>
    <w:rsid w:val="00A4068A"/>
    <w:rPr>
      <w:rFonts w:asciiTheme="majorHAnsi" w:eastAsiaTheme="majorEastAsia" w:hAnsiTheme="majorHAnsi" w:cstheme="majorBidi"/>
      <w:b/>
      <w:bCs/>
      <w:color w:val="4F81BD" w:themeColor="accent1"/>
      <w:sz w:val="26"/>
      <w:szCs w:val="26"/>
    </w:rPr>
  </w:style>
  <w:style w:type="character" w:styleId="Svagfremhvning">
    <w:name w:val="Subtle Emphasis"/>
    <w:basedOn w:val="Standardskrifttypeiafsnit"/>
    <w:uiPriority w:val="19"/>
    <w:qFormat/>
    <w:rsid w:val="00766766"/>
    <w:rPr>
      <w:i/>
      <w:iCs/>
      <w:color w:val="808080" w:themeColor="text1" w:themeTint="7F"/>
    </w:rPr>
  </w:style>
  <w:style w:type="paragraph" w:styleId="NormalWeb">
    <w:name w:val="Normal (Web)"/>
    <w:basedOn w:val="Normal"/>
    <w:uiPriority w:val="99"/>
    <w:unhideWhenUsed/>
    <w:rsid w:val="00E066DE"/>
    <w:pPr>
      <w:spacing w:before="100" w:beforeAutospacing="1" w:after="119" w:line="240" w:lineRule="auto"/>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A22438"/>
    <w:rPr>
      <w:color w:val="0000FF"/>
      <w:u w:val="single"/>
    </w:rPr>
  </w:style>
  <w:style w:type="paragraph" w:customStyle="1" w:styleId="Textbody">
    <w:name w:val="Text body"/>
    <w:basedOn w:val="Normal"/>
    <w:rsid w:val="00F65A71"/>
    <w:pPr>
      <w:widowControl w:val="0"/>
      <w:suppressAutoHyphens/>
      <w:autoSpaceDN w:val="0"/>
      <w:spacing w:after="120" w:line="240" w:lineRule="auto"/>
      <w:textAlignment w:val="baseline"/>
    </w:pPr>
    <w:rPr>
      <w:rFonts w:ascii="Times New Roman" w:eastAsia="Arial Unicode MS" w:hAnsi="Times New Roman" w:cs="Tahoma"/>
      <w:kern w:val="3"/>
      <w:sz w:val="24"/>
      <w:szCs w:val="24"/>
      <w:lang w:eastAsia="da-DK"/>
    </w:rPr>
  </w:style>
  <w:style w:type="paragraph" w:styleId="Sidehoved">
    <w:name w:val="header"/>
    <w:basedOn w:val="Normal"/>
    <w:link w:val="SidehovedTegn"/>
    <w:uiPriority w:val="99"/>
    <w:semiHidden/>
    <w:unhideWhenUsed/>
    <w:rsid w:val="005D33C5"/>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5D33C5"/>
  </w:style>
  <w:style w:type="paragraph" w:styleId="Sidefod">
    <w:name w:val="footer"/>
    <w:basedOn w:val="Normal"/>
    <w:link w:val="SidefodTegn"/>
    <w:uiPriority w:val="99"/>
    <w:unhideWhenUsed/>
    <w:rsid w:val="005D33C5"/>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D33C5"/>
  </w:style>
  <w:style w:type="paragraph" w:styleId="Overskrift">
    <w:name w:val="TOC Heading"/>
    <w:basedOn w:val="Overskrift1"/>
    <w:next w:val="Normal"/>
    <w:uiPriority w:val="39"/>
    <w:semiHidden/>
    <w:unhideWhenUsed/>
    <w:qFormat/>
    <w:rsid w:val="005D33C5"/>
    <w:pPr>
      <w:outlineLvl w:val="9"/>
    </w:pPr>
  </w:style>
  <w:style w:type="paragraph" w:styleId="Indholdsfortegnelse1">
    <w:name w:val="toc 1"/>
    <w:basedOn w:val="Normal"/>
    <w:next w:val="Normal"/>
    <w:autoRedefine/>
    <w:uiPriority w:val="39"/>
    <w:unhideWhenUsed/>
    <w:rsid w:val="005D33C5"/>
    <w:pPr>
      <w:spacing w:after="100"/>
    </w:pPr>
  </w:style>
  <w:style w:type="paragraph" w:styleId="Indholdsfortegnelse2">
    <w:name w:val="toc 2"/>
    <w:basedOn w:val="Normal"/>
    <w:next w:val="Normal"/>
    <w:autoRedefine/>
    <w:uiPriority w:val="39"/>
    <w:unhideWhenUsed/>
    <w:rsid w:val="005D33C5"/>
    <w:pPr>
      <w:spacing w:after="100"/>
      <w:ind w:left="220"/>
    </w:pPr>
  </w:style>
  <w:style w:type="character" w:styleId="Pladsholdertekst">
    <w:name w:val="Placeholder Text"/>
    <w:basedOn w:val="Standardskrifttypeiafsnit"/>
    <w:uiPriority w:val="99"/>
    <w:semiHidden/>
    <w:rsid w:val="003A1CB2"/>
    <w:rPr>
      <w:color w:val="808080"/>
    </w:rPr>
  </w:style>
  <w:style w:type="paragraph" w:styleId="Fodnotetekst">
    <w:name w:val="footnote text"/>
    <w:basedOn w:val="Normal"/>
    <w:link w:val="FodnotetekstTegn"/>
    <w:uiPriority w:val="99"/>
    <w:semiHidden/>
    <w:unhideWhenUsed/>
    <w:rsid w:val="00045611"/>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045611"/>
    <w:rPr>
      <w:sz w:val="20"/>
      <w:szCs w:val="20"/>
    </w:rPr>
  </w:style>
  <w:style w:type="character" w:styleId="Fodnotehenvisning">
    <w:name w:val="footnote reference"/>
    <w:basedOn w:val="Standardskrifttypeiafsnit"/>
    <w:uiPriority w:val="99"/>
    <w:semiHidden/>
    <w:unhideWhenUsed/>
    <w:rsid w:val="00045611"/>
    <w:rPr>
      <w:vertAlign w:val="superscript"/>
    </w:rPr>
  </w:style>
  <w:style w:type="paragraph" w:styleId="Listeafsnit">
    <w:name w:val="List Paragraph"/>
    <w:basedOn w:val="Normal"/>
    <w:uiPriority w:val="34"/>
    <w:qFormat/>
    <w:rsid w:val="002506CC"/>
    <w:pPr>
      <w:ind w:left="720"/>
      <w:contextualSpacing/>
    </w:pPr>
  </w:style>
</w:styles>
</file>

<file path=word/webSettings.xml><?xml version="1.0" encoding="utf-8"?>
<w:webSettings xmlns:r="http://schemas.openxmlformats.org/officeDocument/2006/relationships" xmlns:w="http://schemas.openxmlformats.org/wordprocessingml/2006/main">
  <w:divs>
    <w:div w:id="16318915">
      <w:bodyDiv w:val="1"/>
      <w:marLeft w:val="0"/>
      <w:marRight w:val="0"/>
      <w:marTop w:val="0"/>
      <w:marBottom w:val="0"/>
      <w:divBdr>
        <w:top w:val="none" w:sz="0" w:space="0" w:color="auto"/>
        <w:left w:val="none" w:sz="0" w:space="0" w:color="auto"/>
        <w:bottom w:val="none" w:sz="0" w:space="0" w:color="auto"/>
        <w:right w:val="none" w:sz="0" w:space="0" w:color="auto"/>
      </w:divBdr>
    </w:div>
    <w:div w:id="25638006">
      <w:bodyDiv w:val="1"/>
      <w:marLeft w:val="0"/>
      <w:marRight w:val="0"/>
      <w:marTop w:val="0"/>
      <w:marBottom w:val="0"/>
      <w:divBdr>
        <w:top w:val="none" w:sz="0" w:space="0" w:color="auto"/>
        <w:left w:val="none" w:sz="0" w:space="0" w:color="auto"/>
        <w:bottom w:val="none" w:sz="0" w:space="0" w:color="auto"/>
        <w:right w:val="none" w:sz="0" w:space="0" w:color="auto"/>
      </w:divBdr>
    </w:div>
    <w:div w:id="113717823">
      <w:bodyDiv w:val="1"/>
      <w:marLeft w:val="0"/>
      <w:marRight w:val="0"/>
      <w:marTop w:val="0"/>
      <w:marBottom w:val="0"/>
      <w:divBdr>
        <w:top w:val="none" w:sz="0" w:space="0" w:color="auto"/>
        <w:left w:val="none" w:sz="0" w:space="0" w:color="auto"/>
        <w:bottom w:val="none" w:sz="0" w:space="0" w:color="auto"/>
        <w:right w:val="none" w:sz="0" w:space="0" w:color="auto"/>
      </w:divBdr>
    </w:div>
    <w:div w:id="174350335">
      <w:bodyDiv w:val="1"/>
      <w:marLeft w:val="0"/>
      <w:marRight w:val="0"/>
      <w:marTop w:val="0"/>
      <w:marBottom w:val="0"/>
      <w:divBdr>
        <w:top w:val="none" w:sz="0" w:space="0" w:color="auto"/>
        <w:left w:val="none" w:sz="0" w:space="0" w:color="auto"/>
        <w:bottom w:val="none" w:sz="0" w:space="0" w:color="auto"/>
        <w:right w:val="none" w:sz="0" w:space="0" w:color="auto"/>
      </w:divBdr>
    </w:div>
    <w:div w:id="651059611">
      <w:bodyDiv w:val="1"/>
      <w:marLeft w:val="0"/>
      <w:marRight w:val="0"/>
      <w:marTop w:val="0"/>
      <w:marBottom w:val="0"/>
      <w:divBdr>
        <w:top w:val="none" w:sz="0" w:space="0" w:color="auto"/>
        <w:left w:val="none" w:sz="0" w:space="0" w:color="auto"/>
        <w:bottom w:val="none" w:sz="0" w:space="0" w:color="auto"/>
        <w:right w:val="none" w:sz="0" w:space="0" w:color="auto"/>
      </w:divBdr>
    </w:div>
    <w:div w:id="1177691527">
      <w:bodyDiv w:val="1"/>
      <w:marLeft w:val="0"/>
      <w:marRight w:val="0"/>
      <w:marTop w:val="0"/>
      <w:marBottom w:val="0"/>
      <w:divBdr>
        <w:top w:val="none" w:sz="0" w:space="0" w:color="auto"/>
        <w:left w:val="none" w:sz="0" w:space="0" w:color="auto"/>
        <w:bottom w:val="none" w:sz="0" w:space="0" w:color="auto"/>
        <w:right w:val="none" w:sz="0" w:space="0" w:color="auto"/>
      </w:divBdr>
    </w:div>
    <w:div w:id="1709837135">
      <w:bodyDiv w:val="1"/>
      <w:marLeft w:val="0"/>
      <w:marRight w:val="0"/>
      <w:marTop w:val="0"/>
      <w:marBottom w:val="0"/>
      <w:divBdr>
        <w:top w:val="none" w:sz="0" w:space="0" w:color="auto"/>
        <w:left w:val="none" w:sz="0" w:space="0" w:color="auto"/>
        <w:bottom w:val="none" w:sz="0" w:space="0" w:color="auto"/>
        <w:right w:val="none" w:sz="0" w:space="0" w:color="auto"/>
      </w:divBdr>
    </w:div>
    <w:div w:id="1764833300">
      <w:bodyDiv w:val="1"/>
      <w:marLeft w:val="0"/>
      <w:marRight w:val="0"/>
      <w:marTop w:val="0"/>
      <w:marBottom w:val="0"/>
      <w:divBdr>
        <w:top w:val="none" w:sz="0" w:space="0" w:color="auto"/>
        <w:left w:val="none" w:sz="0" w:space="0" w:color="auto"/>
        <w:bottom w:val="none" w:sz="0" w:space="0" w:color="auto"/>
        <w:right w:val="none" w:sz="0" w:space="0" w:color="auto"/>
      </w:divBdr>
    </w:div>
    <w:div w:id="1839881895">
      <w:bodyDiv w:val="1"/>
      <w:marLeft w:val="0"/>
      <w:marRight w:val="0"/>
      <w:marTop w:val="0"/>
      <w:marBottom w:val="0"/>
      <w:divBdr>
        <w:top w:val="none" w:sz="0" w:space="0" w:color="auto"/>
        <w:left w:val="none" w:sz="0" w:space="0" w:color="auto"/>
        <w:bottom w:val="none" w:sz="0" w:space="0" w:color="auto"/>
        <w:right w:val="none" w:sz="0" w:space="0" w:color="auto"/>
      </w:divBdr>
    </w:div>
    <w:div w:id="1901206455">
      <w:bodyDiv w:val="1"/>
      <w:marLeft w:val="0"/>
      <w:marRight w:val="0"/>
      <w:marTop w:val="0"/>
      <w:marBottom w:val="0"/>
      <w:divBdr>
        <w:top w:val="none" w:sz="0" w:space="0" w:color="auto"/>
        <w:left w:val="none" w:sz="0" w:space="0" w:color="auto"/>
        <w:bottom w:val="none" w:sz="0" w:space="0" w:color="auto"/>
        <w:right w:val="none" w:sz="0" w:space="0" w:color="auto"/>
      </w:divBdr>
    </w:div>
    <w:div w:id="1922984028">
      <w:bodyDiv w:val="1"/>
      <w:marLeft w:val="0"/>
      <w:marRight w:val="0"/>
      <w:marTop w:val="0"/>
      <w:marBottom w:val="0"/>
      <w:divBdr>
        <w:top w:val="none" w:sz="0" w:space="0" w:color="auto"/>
        <w:left w:val="none" w:sz="0" w:space="0" w:color="auto"/>
        <w:bottom w:val="none" w:sz="0" w:space="0" w:color="auto"/>
        <w:right w:val="none" w:sz="0" w:space="0" w:color="auto"/>
      </w:divBdr>
    </w:div>
    <w:div w:id="212673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oleObject" Target="embeddings/oleObject1.bin"/></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Maiken%20og%20Jakob\AppData\Local\Microsoft\Windows\Temporary%20Internet%20Files\Content.IE5\D0V68GFG\Kopi_af_forskningsopgave_til_SAS_(2)(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a-DK"/>
  <c:chart>
    <c:title>
      <c:tx>
        <c:rich>
          <a:bodyPr/>
          <a:lstStyle/>
          <a:p>
            <a:pPr>
              <a:defRPr sz="1200" b="1" i="0" u="none" strike="noStrike">
                <a:solidFill>
                  <a:srgbClr val="000000"/>
                </a:solidFill>
                <a:latin typeface="Arial"/>
                <a:ea typeface="Arial"/>
                <a:cs typeface="Arial"/>
              </a:defRPr>
            </a:pPr>
            <a:r>
              <a:rPr lang="da-DK">
                <a:latin typeface="+mn-lt"/>
              </a:rPr>
              <a:t>Henvendelsesårsag</a:t>
            </a:r>
          </a:p>
        </c:rich>
      </c:tx>
      <c:layout>
        <c:manualLayout>
          <c:xMode val="edge"/>
          <c:yMode val="edge"/>
          <c:x val="0.37968778036964235"/>
          <c:y val="2.0006928806513214E-2"/>
        </c:manualLayout>
      </c:layout>
      <c:spPr>
        <a:noFill/>
        <a:ln>
          <a:noFill/>
        </a:ln>
      </c:spPr>
    </c:title>
    <c:plotArea>
      <c:layout>
        <c:manualLayout>
          <c:xMode val="edge"/>
          <c:yMode val="edge"/>
          <c:x val="2.7932292601232232E-2"/>
          <c:y val="8.3492118482591374E-2"/>
          <c:w val="0.9520904360308664"/>
          <c:h val="0.89407587043131931"/>
        </c:manualLayout>
      </c:layout>
      <c:barChart>
        <c:barDir val="col"/>
        <c:grouping val="clustered"/>
        <c:ser>
          <c:idx val="0"/>
          <c:order val="0"/>
          <c:tx>
            <c:v>Række 511</c:v>
          </c:tx>
          <c:spPr>
            <a:solidFill>
              <a:srgbClr val="9999FF"/>
            </a:solidFill>
            <a:ln w="12600">
              <a:solidFill>
                <a:srgbClr val="000000"/>
              </a:solidFill>
              <a:prstDash val="solid"/>
            </a:ln>
          </c:spPr>
          <c:cat>
            <c:strLit>
              <c:ptCount val="6"/>
              <c:pt idx="0">
                <c:v>Akut opstået sgd.</c:v>
              </c:pt>
              <c:pt idx="1">
                <c:v>Ikke akut opstået sgd.</c:v>
              </c:pt>
              <c:pt idx="2">
                <c:v>Prøvesvar</c:v>
              </c:pt>
              <c:pt idx="3">
                <c:v>Tidsbestilling</c:v>
              </c:pt>
              <c:pt idx="4">
                <c:v>Receptfornyelse</c:v>
              </c:pt>
              <c:pt idx="5">
                <c:v>Andet</c:v>
              </c:pt>
            </c:strLit>
          </c:cat>
          <c:val>
            <c:numLit>
              <c:formatCode>General</c:formatCode>
              <c:ptCount val="6"/>
              <c:pt idx="0">
                <c:v>0.35546875000000111</c:v>
              </c:pt>
              <c:pt idx="1">
                <c:v>0.41601562500000111</c:v>
              </c:pt>
              <c:pt idx="2">
                <c:v>0.11718750000000006</c:v>
              </c:pt>
              <c:pt idx="3">
                <c:v>1.1718750000000012E-2</c:v>
              </c:pt>
              <c:pt idx="4">
                <c:v>7.6171874999999986E-2</c:v>
              </c:pt>
              <c:pt idx="5">
                <c:v>2.3437500000000052E-2</c:v>
              </c:pt>
            </c:numLit>
          </c:val>
        </c:ser>
        <c:axId val="73880704"/>
        <c:axId val="73878144"/>
      </c:barChart>
      <c:valAx>
        <c:axId val="73878144"/>
        <c:scaling>
          <c:orientation val="minMax"/>
        </c:scaling>
        <c:axPos val="l"/>
        <c:majorGridlines>
          <c:spPr>
            <a:ln w="3240">
              <a:solidFill>
                <a:srgbClr val="000000"/>
              </a:solidFill>
              <a:prstDash val="solid"/>
            </a:ln>
          </c:spPr>
        </c:majorGridlines>
        <c:title>
          <c:tx>
            <c:rich>
              <a:bodyPr/>
              <a:lstStyle/>
              <a:p>
                <a:pPr>
                  <a:defRPr sz="1000" b="1" i="0" u="none" strike="noStrike">
                    <a:solidFill>
                      <a:srgbClr val="000000"/>
                    </a:solidFill>
                    <a:latin typeface="+mn-lt"/>
                    <a:ea typeface="Arial"/>
                    <a:cs typeface="Arial"/>
                  </a:defRPr>
                </a:pPr>
                <a:r>
                  <a:rPr lang="da-DK">
                    <a:latin typeface="+mn-lt"/>
                  </a:rPr>
                  <a:t>Procent</a:t>
                </a:r>
              </a:p>
            </c:rich>
          </c:tx>
          <c:layout>
            <c:manualLayout>
              <c:xMode val="edge"/>
              <c:yMode val="edge"/>
              <c:x val="7.3788165719791401E-3"/>
              <c:y val="0.41678149606299231"/>
            </c:manualLayout>
          </c:layout>
          <c:spPr>
            <a:noFill/>
            <a:ln>
              <a:noFill/>
            </a:ln>
          </c:spPr>
        </c:title>
        <c:numFmt formatCode="0%" sourceLinked="0"/>
        <c:tickLblPos val="nextTo"/>
        <c:spPr>
          <a:ln w="3240">
            <a:solidFill>
              <a:srgbClr val="000000"/>
            </a:solidFill>
            <a:prstDash val="solid"/>
          </a:ln>
        </c:spPr>
        <c:txPr>
          <a:bodyPr/>
          <a:lstStyle/>
          <a:p>
            <a:pPr>
              <a:defRPr sz="1000" b="0" i="0" u="none" strike="noStrike">
                <a:solidFill>
                  <a:srgbClr val="000000"/>
                </a:solidFill>
                <a:latin typeface="Arial"/>
                <a:ea typeface="Arial"/>
                <a:cs typeface="Arial"/>
              </a:defRPr>
            </a:pPr>
            <a:endParaRPr lang="da-DK"/>
          </a:p>
        </c:txPr>
        <c:crossAx val="73880704"/>
        <c:crosses val="autoZero"/>
        <c:crossBetween val="between"/>
      </c:valAx>
      <c:catAx>
        <c:axId val="73880704"/>
        <c:scaling>
          <c:orientation val="minMax"/>
        </c:scaling>
        <c:axPos val="b"/>
        <c:title>
          <c:tx>
            <c:rich>
              <a:bodyPr/>
              <a:lstStyle/>
              <a:p>
                <a:pPr>
                  <a:defRPr sz="1000" b="1" i="0" u="none" strike="noStrike">
                    <a:solidFill>
                      <a:srgbClr val="000000"/>
                    </a:solidFill>
                    <a:latin typeface="Arial"/>
                    <a:ea typeface="Arial"/>
                    <a:cs typeface="Arial"/>
                  </a:defRPr>
                </a:pPr>
                <a:r>
                  <a:rPr lang="da-DK">
                    <a:latin typeface="+mn-lt"/>
                  </a:rPr>
                  <a:t>Årsag</a:t>
                </a:r>
              </a:p>
            </c:rich>
          </c:tx>
          <c:layout>
            <c:manualLayout>
              <c:xMode val="edge"/>
              <c:yMode val="edge"/>
              <c:x val="0.48016179939532888"/>
              <c:y val="0.91856808477298291"/>
            </c:manualLayout>
          </c:layout>
          <c:spPr>
            <a:noFill/>
            <a:ln>
              <a:noFill/>
            </a:ln>
          </c:spPr>
        </c:title>
        <c:numFmt formatCode="General" sourceLinked="0"/>
        <c:tickLblPos val="nextTo"/>
        <c:spPr>
          <a:ln w="3240">
            <a:solidFill>
              <a:srgbClr val="000000"/>
            </a:solidFill>
            <a:prstDash val="solid"/>
          </a:ln>
        </c:spPr>
        <c:txPr>
          <a:bodyPr/>
          <a:lstStyle/>
          <a:p>
            <a:pPr>
              <a:defRPr sz="1000" b="0" i="0" u="none" strike="noStrike">
                <a:solidFill>
                  <a:srgbClr val="000000"/>
                </a:solidFill>
                <a:latin typeface="+mn-lt"/>
                <a:ea typeface="Arial"/>
                <a:cs typeface="Arial"/>
              </a:defRPr>
            </a:pPr>
            <a:endParaRPr lang="da-DK"/>
          </a:p>
        </c:txPr>
        <c:crossAx val="73878144"/>
        <c:crosses val="autoZero"/>
        <c:auto val="1"/>
        <c:lblAlgn val="ctr"/>
        <c:lblOffset val="100"/>
      </c:catAx>
      <c:spPr>
        <a:solidFill>
          <a:srgbClr val="C0C0C0"/>
        </a:solidFill>
        <a:ln w="12600">
          <a:solidFill>
            <a:srgbClr val="808080"/>
          </a:solidFill>
          <a:prstDash val="solid"/>
        </a:ln>
      </c:spPr>
    </c:plotArea>
    <c:plotVisOnly val="1"/>
  </c:chart>
  <c:spPr>
    <a:noFill/>
    <a:ln>
      <a:noFill/>
    </a:ln>
  </c:sp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da-DK"/>
  <c:chart>
    <c:title>
      <c:tx>
        <c:rich>
          <a:bodyPr/>
          <a:lstStyle/>
          <a:p>
            <a:pPr>
              <a:defRPr/>
            </a:pPr>
            <a:r>
              <a:rPr lang="da-DK"/>
              <a:t>Prøvesvar: Kan henvendelsen klares af andet personale?</a:t>
            </a:r>
          </a:p>
        </c:rich>
      </c:tx>
      <c:spPr>
        <a:noFill/>
        <a:ln>
          <a:noFill/>
        </a:ln>
      </c:spPr>
    </c:title>
    <c:plotArea>
      <c:layout/>
      <c:pieChart>
        <c:varyColors val="1"/>
        <c:ser>
          <c:idx val="0"/>
          <c:order val="0"/>
          <c:tx>
            <c:v>Række 511</c:v>
          </c:tx>
          <c:dPt>
            <c:idx val="0"/>
            <c:spPr>
              <a:solidFill>
                <a:srgbClr val="004586"/>
              </a:solidFill>
              <a:ln>
                <a:solidFill>
                  <a:srgbClr val="000000"/>
                </a:solidFill>
              </a:ln>
            </c:spPr>
          </c:dPt>
          <c:dPt>
            <c:idx val="1"/>
            <c:spPr>
              <a:solidFill>
                <a:srgbClr val="FF420E"/>
              </a:solidFill>
              <a:ln>
                <a:solidFill>
                  <a:srgbClr val="000000"/>
                </a:solidFill>
              </a:ln>
            </c:spPr>
          </c:dPt>
          <c:dPt>
            <c:idx val="2"/>
            <c:spPr>
              <a:solidFill>
                <a:srgbClr val="FFD320"/>
              </a:solidFill>
              <a:ln>
                <a:solidFill>
                  <a:srgbClr val="000000"/>
                </a:solidFill>
              </a:ln>
            </c:spPr>
          </c:dPt>
          <c:dLbls>
            <c:dLbl>
              <c:idx val="2"/>
              <c:delete val="1"/>
            </c:dLbl>
            <c:showCatName val="1"/>
            <c:showPercent val="1"/>
            <c:showLeaderLines val="1"/>
          </c:dLbls>
          <c:cat>
            <c:strLit>
              <c:ptCount val="3"/>
              <c:pt idx="0">
                <c:v>Ja</c:v>
              </c:pt>
              <c:pt idx="1">
                <c:v>Nej</c:v>
              </c:pt>
              <c:pt idx="2">
                <c:v>Ved ikke</c:v>
              </c:pt>
            </c:strLit>
          </c:cat>
          <c:val>
            <c:numLit>
              <c:formatCode>General</c:formatCode>
              <c:ptCount val="3"/>
              <c:pt idx="0">
                <c:v>15</c:v>
              </c:pt>
              <c:pt idx="1">
                <c:v>44</c:v>
              </c:pt>
              <c:pt idx="2">
                <c:v>0</c:v>
              </c:pt>
            </c:numLit>
          </c:val>
        </c:ser>
        <c:dLbls>
          <c:showCatName val="1"/>
          <c:showPercent val="1"/>
        </c:dLbls>
        <c:firstSliceAng val="0"/>
      </c:pieChart>
      <c:spPr>
        <a:noFill/>
        <a:ln>
          <a:noFill/>
        </a:ln>
      </c:spPr>
    </c:plotArea>
    <c:plotVisOnly val="1"/>
  </c:chart>
  <c:spPr>
    <a:noFill/>
    <a:ln>
      <a:noFill/>
    </a:ln>
  </c:spPr>
  <c:txPr>
    <a:bodyPr/>
    <a:lstStyle/>
    <a:p>
      <a:pPr>
        <a:defRPr sz="1100"/>
      </a:pPr>
      <a:endParaRPr lang="da-DK"/>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da-DK"/>
  <c:chart>
    <c:title>
      <c:tx>
        <c:rich>
          <a:bodyPr/>
          <a:lstStyle/>
          <a:p>
            <a:pPr>
              <a:defRPr sz="1400" b="1" i="0" u="none" strike="noStrike">
                <a:solidFill>
                  <a:srgbClr val="000000"/>
                </a:solidFill>
                <a:latin typeface="Arial"/>
                <a:ea typeface="Arial"/>
                <a:cs typeface="Arial"/>
              </a:defRPr>
            </a:pPr>
            <a:r>
              <a:rPr lang="da-DK" sz="1400">
                <a:latin typeface="+mn-lt"/>
              </a:rPr>
              <a:t>Receptfornyelse: Kan henvendelsen klares af andet personale?</a:t>
            </a:r>
          </a:p>
        </c:rich>
      </c:tx>
      <c:layout>
        <c:manualLayout>
          <c:xMode val="edge"/>
          <c:yMode val="edge"/>
          <c:x val="0.12018259885655889"/>
          <c:y val="4.0404040404040414E-2"/>
        </c:manualLayout>
      </c:layout>
      <c:spPr>
        <a:noFill/>
        <a:ln>
          <a:noFill/>
        </a:ln>
      </c:spPr>
    </c:title>
    <c:plotArea>
      <c:layout/>
      <c:pieChart>
        <c:varyColors val="1"/>
        <c:ser>
          <c:idx val="0"/>
          <c:order val="0"/>
          <c:tx>
            <c:v>Række 511</c:v>
          </c:tx>
          <c:dPt>
            <c:idx val="0"/>
            <c:spPr>
              <a:solidFill>
                <a:srgbClr val="004586"/>
              </a:solidFill>
              <a:ln>
                <a:solidFill>
                  <a:srgbClr val="000000"/>
                </a:solidFill>
              </a:ln>
            </c:spPr>
          </c:dPt>
          <c:dPt>
            <c:idx val="1"/>
            <c:spPr>
              <a:solidFill>
                <a:srgbClr val="FF420E"/>
              </a:solidFill>
              <a:ln>
                <a:solidFill>
                  <a:srgbClr val="000000"/>
                </a:solidFill>
              </a:ln>
            </c:spPr>
          </c:dPt>
          <c:dPt>
            <c:idx val="2"/>
            <c:spPr>
              <a:solidFill>
                <a:srgbClr val="FFD320"/>
              </a:solidFill>
              <a:ln>
                <a:solidFill>
                  <a:srgbClr val="000000"/>
                </a:solidFill>
              </a:ln>
            </c:spPr>
          </c:dPt>
          <c:dLbls>
            <c:dLbl>
              <c:idx val="2"/>
              <c:delete val="1"/>
            </c:dLbl>
            <c:txPr>
              <a:bodyPr/>
              <a:lstStyle/>
              <a:p>
                <a:pPr>
                  <a:defRPr sz="1000" b="0" i="0" u="none" strike="noStrike">
                    <a:solidFill>
                      <a:srgbClr val="000000"/>
                    </a:solidFill>
                    <a:latin typeface="Arial"/>
                    <a:ea typeface="Arial"/>
                    <a:cs typeface="Arial"/>
                  </a:defRPr>
                </a:pPr>
                <a:endParaRPr lang="da-DK"/>
              </a:p>
            </c:txPr>
            <c:showCatName val="1"/>
            <c:showPercent val="1"/>
            <c:showLeaderLines val="1"/>
          </c:dLbls>
          <c:cat>
            <c:strLit>
              <c:ptCount val="3"/>
              <c:pt idx="0">
                <c:v>Ja</c:v>
              </c:pt>
              <c:pt idx="1">
                <c:v>Nej</c:v>
              </c:pt>
              <c:pt idx="2">
                <c:v>Ved ikke</c:v>
              </c:pt>
            </c:strLit>
          </c:cat>
          <c:val>
            <c:numLit>
              <c:formatCode>General</c:formatCode>
              <c:ptCount val="3"/>
              <c:pt idx="0">
                <c:v>24</c:v>
              </c:pt>
              <c:pt idx="1">
                <c:v>14</c:v>
              </c:pt>
              <c:pt idx="2">
                <c:v>0</c:v>
              </c:pt>
            </c:numLit>
          </c:val>
        </c:ser>
        <c:dLbls>
          <c:showCatName val="1"/>
          <c:showPercent val="1"/>
        </c:dLbls>
        <c:firstSliceAng val="0"/>
      </c:pieChart>
      <c:spPr>
        <a:noFill/>
        <a:ln>
          <a:noFill/>
        </a:ln>
      </c:spPr>
    </c:plotArea>
    <c:plotVisOnly val="1"/>
  </c:chart>
  <c:spPr>
    <a:noFill/>
    <a:ln>
      <a:noFill/>
    </a:ln>
  </c:sp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lang val="da-DK"/>
  <c:chart>
    <c:title>
      <c:tx>
        <c:rich>
          <a:bodyPr/>
          <a:lstStyle/>
          <a:p>
            <a:pPr>
              <a:defRPr sz="1400" b="1" i="0" u="none" strike="noStrike" baseline="0">
                <a:solidFill>
                  <a:srgbClr val="000000"/>
                </a:solidFill>
                <a:latin typeface="+mn-lt"/>
                <a:ea typeface="Arial"/>
                <a:cs typeface="Arial"/>
              </a:defRPr>
            </a:pPr>
            <a:r>
              <a:rPr lang="da-DK" sz="1400">
                <a:latin typeface="+mn-lt"/>
              </a:rPr>
              <a:t>Ja, henvendelsen kan varetages af andet personale</a:t>
            </a:r>
          </a:p>
        </c:rich>
      </c:tx>
      <c:layout>
        <c:manualLayout>
          <c:xMode val="edge"/>
          <c:yMode val="edge"/>
          <c:x val="0.23144590065897294"/>
          <c:y val="2.0380477377219999E-2"/>
        </c:manualLayout>
      </c:layout>
      <c:spPr>
        <a:noFill/>
        <a:ln w="25400">
          <a:noFill/>
        </a:ln>
      </c:spPr>
    </c:title>
    <c:plotArea>
      <c:layout>
        <c:manualLayout>
          <c:layoutTarget val="inner"/>
          <c:xMode val="edge"/>
          <c:yMode val="edge"/>
          <c:x val="0.10107705053852525"/>
          <c:y val="0.12364130434782607"/>
          <c:w val="0.88980944490472269"/>
          <c:h val="0.72010869565217583"/>
        </c:manualLayout>
      </c:layout>
      <c:barChart>
        <c:barDir val="col"/>
        <c:grouping val="clustered"/>
        <c:ser>
          <c:idx val="1"/>
          <c:order val="0"/>
          <c:tx>
            <c:v>De enkelte læger svar</c:v>
          </c:tx>
          <c:spPr>
            <a:solidFill>
              <a:srgbClr val="993366"/>
            </a:solidFill>
            <a:ln w="12700">
              <a:solidFill>
                <a:srgbClr val="000000"/>
              </a:solidFill>
              <a:prstDash val="solid"/>
            </a:ln>
          </c:spPr>
          <c:dLbls>
            <c:spPr>
              <a:noFill/>
              <a:ln w="25400">
                <a:noFill/>
              </a:ln>
            </c:spPr>
            <c:txPr>
              <a:bodyPr/>
              <a:lstStyle/>
              <a:p>
                <a:pPr>
                  <a:defRPr sz="1000" b="0" i="0" u="none" strike="noStrike" baseline="0">
                    <a:solidFill>
                      <a:srgbClr val="000000"/>
                    </a:solidFill>
                    <a:latin typeface="Arial"/>
                    <a:ea typeface="Arial"/>
                    <a:cs typeface="Arial"/>
                  </a:defRPr>
                </a:pPr>
                <a:endParaRPr lang="da-DK"/>
              </a:p>
            </c:txPr>
            <c:showVal val="1"/>
          </c:dLbls>
          <c:cat>
            <c:numRef>
              <c:f>Ark2!$A$2:$A$19</c:f>
              <c:numCache>
                <c:formatCode>General</c:formatCode>
                <c:ptCount val="18"/>
                <c:pt idx="0">
                  <c:v>1</c:v>
                </c:pt>
                <c:pt idx="1">
                  <c:v>14</c:v>
                </c:pt>
                <c:pt idx="2">
                  <c:v>12</c:v>
                </c:pt>
                <c:pt idx="3">
                  <c:v>4</c:v>
                </c:pt>
                <c:pt idx="4">
                  <c:v>10</c:v>
                </c:pt>
                <c:pt idx="5">
                  <c:v>17</c:v>
                </c:pt>
                <c:pt idx="6">
                  <c:v>2</c:v>
                </c:pt>
                <c:pt idx="7">
                  <c:v>3</c:v>
                </c:pt>
                <c:pt idx="8">
                  <c:v>5</c:v>
                </c:pt>
                <c:pt idx="9">
                  <c:v>11</c:v>
                </c:pt>
                <c:pt idx="10">
                  <c:v>16</c:v>
                </c:pt>
                <c:pt idx="11">
                  <c:v>13</c:v>
                </c:pt>
                <c:pt idx="12">
                  <c:v>6</c:v>
                </c:pt>
                <c:pt idx="13">
                  <c:v>15</c:v>
                </c:pt>
                <c:pt idx="14">
                  <c:v>7</c:v>
                </c:pt>
                <c:pt idx="15">
                  <c:v>18</c:v>
                </c:pt>
                <c:pt idx="16">
                  <c:v>9</c:v>
                </c:pt>
                <c:pt idx="17">
                  <c:v>8</c:v>
                </c:pt>
              </c:numCache>
            </c:numRef>
          </c:cat>
          <c:val>
            <c:numRef>
              <c:f>Ark2!$B$2:$B$19</c:f>
              <c:numCache>
                <c:formatCode>0.0%</c:formatCode>
                <c:ptCount val="18"/>
                <c:pt idx="0">
                  <c:v>0.55600000000000005</c:v>
                </c:pt>
                <c:pt idx="1">
                  <c:v>0.46800000000000008</c:v>
                </c:pt>
                <c:pt idx="2">
                  <c:v>0.46700000000000008</c:v>
                </c:pt>
                <c:pt idx="3">
                  <c:v>0.44400000000000001</c:v>
                </c:pt>
                <c:pt idx="4">
                  <c:v>0.42900000000000038</c:v>
                </c:pt>
                <c:pt idx="5">
                  <c:v>0.4</c:v>
                </c:pt>
                <c:pt idx="6">
                  <c:v>0.35900000000000032</c:v>
                </c:pt>
                <c:pt idx="7">
                  <c:v>0.34200000000000008</c:v>
                </c:pt>
                <c:pt idx="8">
                  <c:v>0.3120000000000005</c:v>
                </c:pt>
                <c:pt idx="9">
                  <c:v>0.30000000000000032</c:v>
                </c:pt>
                <c:pt idx="10">
                  <c:v>0.25</c:v>
                </c:pt>
                <c:pt idx="11">
                  <c:v>0.24000000000000021</c:v>
                </c:pt>
                <c:pt idx="12">
                  <c:v>0.20800000000000021</c:v>
                </c:pt>
                <c:pt idx="13">
                  <c:v>0.14600000000000021</c:v>
                </c:pt>
                <c:pt idx="14">
                  <c:v>0.125</c:v>
                </c:pt>
                <c:pt idx="15">
                  <c:v>9.8000000000000212E-2</c:v>
                </c:pt>
                <c:pt idx="16">
                  <c:v>8.7000000000000022E-2</c:v>
                </c:pt>
                <c:pt idx="17">
                  <c:v>0</c:v>
                </c:pt>
              </c:numCache>
            </c:numRef>
          </c:val>
        </c:ser>
        <c:dLbls>
          <c:showVal val="1"/>
        </c:dLbls>
        <c:axId val="107703296"/>
        <c:axId val="107705472"/>
      </c:barChart>
      <c:lineChart>
        <c:grouping val="standard"/>
        <c:ser>
          <c:idx val="2"/>
          <c:order val="1"/>
          <c:tx>
            <c:v>Uvægtet gennemsnit</c:v>
          </c:tx>
          <c:spPr>
            <a:ln w="25400">
              <a:solidFill>
                <a:srgbClr val="00FF00"/>
              </a:solidFill>
              <a:prstDash val="solid"/>
            </a:ln>
          </c:spPr>
          <c:marker>
            <c:symbol val="none"/>
          </c:marker>
          <c:dLbls>
            <c:delete val="1"/>
          </c:dLbls>
          <c:cat>
            <c:numRef>
              <c:f>Ark2!$A$2:$A$19</c:f>
              <c:numCache>
                <c:formatCode>General</c:formatCode>
                <c:ptCount val="18"/>
                <c:pt idx="0">
                  <c:v>1</c:v>
                </c:pt>
                <c:pt idx="1">
                  <c:v>14</c:v>
                </c:pt>
                <c:pt idx="2">
                  <c:v>12</c:v>
                </c:pt>
                <c:pt idx="3">
                  <c:v>4</c:v>
                </c:pt>
                <c:pt idx="4">
                  <c:v>10</c:v>
                </c:pt>
                <c:pt idx="5">
                  <c:v>17</c:v>
                </c:pt>
                <c:pt idx="6">
                  <c:v>2</c:v>
                </c:pt>
                <c:pt idx="7">
                  <c:v>3</c:v>
                </c:pt>
                <c:pt idx="8">
                  <c:v>5</c:v>
                </c:pt>
                <c:pt idx="9">
                  <c:v>11</c:v>
                </c:pt>
                <c:pt idx="10">
                  <c:v>16</c:v>
                </c:pt>
                <c:pt idx="11">
                  <c:v>13</c:v>
                </c:pt>
                <c:pt idx="12">
                  <c:v>6</c:v>
                </c:pt>
                <c:pt idx="13">
                  <c:v>15</c:v>
                </c:pt>
                <c:pt idx="14">
                  <c:v>7</c:v>
                </c:pt>
                <c:pt idx="15">
                  <c:v>18</c:v>
                </c:pt>
                <c:pt idx="16">
                  <c:v>9</c:v>
                </c:pt>
                <c:pt idx="17">
                  <c:v>8</c:v>
                </c:pt>
              </c:numCache>
            </c:numRef>
          </c:cat>
          <c:val>
            <c:numRef>
              <c:f>Ark2!$C$2:$C$19</c:f>
              <c:numCache>
                <c:formatCode>0.0%</c:formatCode>
                <c:ptCount val="18"/>
                <c:pt idx="0">
                  <c:v>0.29100000000000031</c:v>
                </c:pt>
                <c:pt idx="1">
                  <c:v>0.29100000000000031</c:v>
                </c:pt>
                <c:pt idx="2">
                  <c:v>0.29100000000000031</c:v>
                </c:pt>
                <c:pt idx="3">
                  <c:v>0.29100000000000031</c:v>
                </c:pt>
                <c:pt idx="4">
                  <c:v>0.29100000000000031</c:v>
                </c:pt>
                <c:pt idx="5">
                  <c:v>0.29100000000000031</c:v>
                </c:pt>
                <c:pt idx="6">
                  <c:v>0.29100000000000031</c:v>
                </c:pt>
                <c:pt idx="7">
                  <c:v>0.29100000000000031</c:v>
                </c:pt>
                <c:pt idx="8">
                  <c:v>0.29100000000000031</c:v>
                </c:pt>
                <c:pt idx="9">
                  <c:v>0.29100000000000031</c:v>
                </c:pt>
                <c:pt idx="10">
                  <c:v>0.29100000000000031</c:v>
                </c:pt>
                <c:pt idx="11">
                  <c:v>0.29100000000000031</c:v>
                </c:pt>
                <c:pt idx="12">
                  <c:v>0.29100000000000031</c:v>
                </c:pt>
                <c:pt idx="13">
                  <c:v>0.29100000000000031</c:v>
                </c:pt>
                <c:pt idx="14">
                  <c:v>0.29100000000000031</c:v>
                </c:pt>
                <c:pt idx="15">
                  <c:v>0.29100000000000031</c:v>
                </c:pt>
                <c:pt idx="16">
                  <c:v>0.29100000000000031</c:v>
                </c:pt>
                <c:pt idx="17">
                  <c:v>0.29100000000000031</c:v>
                </c:pt>
              </c:numCache>
            </c:numRef>
          </c:val>
        </c:ser>
        <c:ser>
          <c:idx val="3"/>
          <c:order val="2"/>
          <c:tx>
            <c:v>Vægtet gennemsnit</c:v>
          </c:tx>
          <c:spPr>
            <a:ln w="25400">
              <a:solidFill>
                <a:srgbClr val="FF6600"/>
              </a:solidFill>
              <a:prstDash val="solid"/>
            </a:ln>
          </c:spPr>
          <c:marker>
            <c:symbol val="none"/>
          </c:marker>
          <c:dLbls>
            <c:delete val="1"/>
          </c:dLbls>
          <c:cat>
            <c:numRef>
              <c:f>Ark2!$A$2:$A$19</c:f>
              <c:numCache>
                <c:formatCode>General</c:formatCode>
                <c:ptCount val="18"/>
                <c:pt idx="0">
                  <c:v>1</c:v>
                </c:pt>
                <c:pt idx="1">
                  <c:v>14</c:v>
                </c:pt>
                <c:pt idx="2">
                  <c:v>12</c:v>
                </c:pt>
                <c:pt idx="3">
                  <c:v>4</c:v>
                </c:pt>
                <c:pt idx="4">
                  <c:v>10</c:v>
                </c:pt>
                <c:pt idx="5">
                  <c:v>17</c:v>
                </c:pt>
                <c:pt idx="6">
                  <c:v>2</c:v>
                </c:pt>
                <c:pt idx="7">
                  <c:v>3</c:v>
                </c:pt>
                <c:pt idx="8">
                  <c:v>5</c:v>
                </c:pt>
                <c:pt idx="9">
                  <c:v>11</c:v>
                </c:pt>
                <c:pt idx="10">
                  <c:v>16</c:v>
                </c:pt>
                <c:pt idx="11">
                  <c:v>13</c:v>
                </c:pt>
                <c:pt idx="12">
                  <c:v>6</c:v>
                </c:pt>
                <c:pt idx="13">
                  <c:v>15</c:v>
                </c:pt>
                <c:pt idx="14">
                  <c:v>7</c:v>
                </c:pt>
                <c:pt idx="15">
                  <c:v>18</c:v>
                </c:pt>
                <c:pt idx="16">
                  <c:v>9</c:v>
                </c:pt>
                <c:pt idx="17">
                  <c:v>8</c:v>
                </c:pt>
              </c:numCache>
            </c:numRef>
          </c:cat>
          <c:val>
            <c:numRef>
              <c:f>Ark2!$D$2:$D$19</c:f>
              <c:numCache>
                <c:formatCode>General</c:formatCode>
                <c:ptCount val="18"/>
                <c:pt idx="0">
                  <c:v>0.32200000000000056</c:v>
                </c:pt>
                <c:pt idx="1">
                  <c:v>0.32200000000000056</c:v>
                </c:pt>
                <c:pt idx="2">
                  <c:v>0.32200000000000056</c:v>
                </c:pt>
                <c:pt idx="3">
                  <c:v>0.32200000000000056</c:v>
                </c:pt>
                <c:pt idx="4">
                  <c:v>0.32200000000000056</c:v>
                </c:pt>
                <c:pt idx="5">
                  <c:v>0.32200000000000056</c:v>
                </c:pt>
                <c:pt idx="6">
                  <c:v>0.32200000000000056</c:v>
                </c:pt>
                <c:pt idx="7">
                  <c:v>0.32200000000000056</c:v>
                </c:pt>
                <c:pt idx="8">
                  <c:v>0.32200000000000056</c:v>
                </c:pt>
                <c:pt idx="9">
                  <c:v>0.32200000000000056</c:v>
                </c:pt>
                <c:pt idx="10">
                  <c:v>0.32200000000000056</c:v>
                </c:pt>
                <c:pt idx="11">
                  <c:v>0.32200000000000056</c:v>
                </c:pt>
                <c:pt idx="12">
                  <c:v>0.32200000000000056</c:v>
                </c:pt>
                <c:pt idx="13">
                  <c:v>0.32200000000000056</c:v>
                </c:pt>
                <c:pt idx="14">
                  <c:v>0.32200000000000056</c:v>
                </c:pt>
                <c:pt idx="15">
                  <c:v>0.32200000000000056</c:v>
                </c:pt>
                <c:pt idx="16">
                  <c:v>0.32200000000000056</c:v>
                </c:pt>
                <c:pt idx="17">
                  <c:v>0.32200000000000056</c:v>
                </c:pt>
              </c:numCache>
            </c:numRef>
          </c:val>
        </c:ser>
        <c:dLbls>
          <c:showVal val="1"/>
        </c:dLbls>
        <c:marker val="1"/>
        <c:axId val="107703296"/>
        <c:axId val="107705472"/>
      </c:lineChart>
      <c:catAx>
        <c:axId val="107703296"/>
        <c:scaling>
          <c:orientation val="minMax"/>
        </c:scaling>
        <c:axPos val="b"/>
        <c:title>
          <c:tx>
            <c:rich>
              <a:bodyPr/>
              <a:lstStyle/>
              <a:p>
                <a:pPr>
                  <a:defRPr sz="1000" b="1" i="0" u="none" strike="noStrike" baseline="0">
                    <a:solidFill>
                      <a:srgbClr val="000000"/>
                    </a:solidFill>
                    <a:latin typeface="Arial"/>
                    <a:ea typeface="Arial"/>
                    <a:cs typeface="Arial"/>
                  </a:defRPr>
                </a:pPr>
                <a:r>
                  <a:rPr lang="da-DK"/>
                  <a:t>De enkelte læger</a:t>
                </a:r>
              </a:p>
            </c:rich>
          </c:tx>
          <c:layout>
            <c:manualLayout>
              <c:xMode val="edge"/>
              <c:yMode val="edge"/>
              <c:x val="0.48881524440762231"/>
              <c:y val="0.89809782608695654"/>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da-DK"/>
          </a:p>
        </c:txPr>
        <c:crossAx val="107705472"/>
        <c:crosses val="autoZero"/>
        <c:auto val="1"/>
        <c:lblAlgn val="ctr"/>
        <c:lblOffset val="100"/>
        <c:tickLblSkip val="1"/>
        <c:tickMarkSkip val="1"/>
      </c:catAx>
      <c:valAx>
        <c:axId val="107705472"/>
        <c:scaling>
          <c:orientation val="minMax"/>
          <c:max val="1"/>
        </c:scaling>
        <c:axPos val="l"/>
        <c:majorGridlines>
          <c:spPr>
            <a:ln w="3175">
              <a:solidFill>
                <a:srgbClr val="000000"/>
              </a:solidFill>
              <a:prstDash val="solid"/>
            </a:ln>
          </c:spPr>
        </c:majorGridlines>
        <c:title>
          <c:tx>
            <c:rich>
              <a:bodyPr/>
              <a:lstStyle/>
              <a:p>
                <a:pPr>
                  <a:defRPr sz="1000" b="1" i="0" u="none" strike="noStrike" baseline="0">
                    <a:solidFill>
                      <a:srgbClr val="000000"/>
                    </a:solidFill>
                    <a:latin typeface="Arial"/>
                    <a:ea typeface="Arial"/>
                    <a:cs typeface="Arial"/>
                  </a:defRPr>
                </a:pPr>
                <a:r>
                  <a:rPr lang="da-DK"/>
                  <a:t>Andel henvendelser der vurderes at kunne varetages af andet personale</a:t>
                </a:r>
              </a:p>
            </c:rich>
          </c:tx>
          <c:layout>
            <c:manualLayout>
              <c:xMode val="edge"/>
              <c:yMode val="edge"/>
              <c:x val="9.9420049710025066E-3"/>
              <c:y val="0.18478260869565216"/>
            </c:manualLayout>
          </c:layout>
          <c:spPr>
            <a:noFill/>
            <a:ln w="25400">
              <a:noFill/>
            </a:ln>
          </c:spPr>
        </c:title>
        <c:numFmt formatCode="0%" sourceLinked="0"/>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da-DK"/>
          </a:p>
        </c:txPr>
        <c:crossAx val="107703296"/>
        <c:crosses val="autoZero"/>
        <c:crossBetween val="between"/>
      </c:valAx>
      <c:spPr>
        <a:solidFill>
          <a:srgbClr val="C0C0C0"/>
        </a:solidFill>
        <a:ln w="12700">
          <a:solidFill>
            <a:srgbClr val="808080"/>
          </a:solidFill>
          <a:prstDash val="solid"/>
        </a:ln>
      </c:spPr>
    </c:plotArea>
    <c:legend>
      <c:legendPos val="b"/>
      <c:layout>
        <c:manualLayout>
          <c:xMode val="edge"/>
          <c:yMode val="edge"/>
          <c:x val="0.26713337788576386"/>
          <c:y val="0.96128347008829662"/>
          <c:w val="0.49544324772162385"/>
          <c:h val="3.8043478260869602E-2"/>
        </c:manualLayout>
      </c:layout>
      <c:spPr>
        <a:solidFill>
          <a:srgbClr val="FFFFFF"/>
        </a:solidFill>
        <a:ln w="3175">
          <a:solidFill>
            <a:srgbClr val="000000"/>
          </a:solidFill>
          <a:prstDash val="solid"/>
        </a:ln>
      </c:spPr>
      <c:txPr>
        <a:bodyPr/>
        <a:lstStyle/>
        <a:p>
          <a:pPr>
            <a:defRPr sz="920" b="0" i="0" u="none" strike="noStrike" baseline="0">
              <a:solidFill>
                <a:srgbClr val="000000"/>
              </a:solidFill>
              <a:latin typeface="Arial"/>
              <a:ea typeface="Arial"/>
              <a:cs typeface="Arial"/>
            </a:defRPr>
          </a:pPr>
          <a:endParaRPr lang="da-DK"/>
        </a:p>
      </c:txPr>
    </c:legend>
    <c:plotVisOnly val="1"/>
    <c:dispBlanksAs val="gap"/>
  </c:chart>
  <c:spPr>
    <a:noFill/>
    <a:ln w="9525">
      <a:noFill/>
    </a:ln>
  </c:spPr>
  <c:txPr>
    <a:bodyPr/>
    <a:lstStyle/>
    <a:p>
      <a:pPr>
        <a:defRPr sz="1000" b="0" i="0" u="none" strike="noStrike" baseline="0">
          <a:solidFill>
            <a:srgbClr val="000000"/>
          </a:solidFill>
          <a:latin typeface="Arial"/>
          <a:ea typeface="Arial"/>
          <a:cs typeface="Arial"/>
        </a:defRPr>
      </a:pPr>
      <a:endParaRPr lang="da-DK"/>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da-DK"/>
  <c:chart>
    <c:title>
      <c:tx>
        <c:rich>
          <a:bodyPr/>
          <a:lstStyle/>
          <a:p>
            <a:pPr algn="ctr">
              <a:defRPr sz="1200" b="1" i="0" u="none" strike="noStrike">
                <a:solidFill>
                  <a:srgbClr val="000000"/>
                </a:solidFill>
                <a:latin typeface="Arial"/>
                <a:ea typeface="Arial"/>
                <a:cs typeface="Arial"/>
              </a:defRPr>
            </a:pPr>
            <a:r>
              <a:rPr lang="da-DK" sz="1400">
                <a:latin typeface="+mn-lt"/>
              </a:rPr>
              <a:t>Konsekvens af henvendelse</a:t>
            </a:r>
          </a:p>
        </c:rich>
      </c:tx>
      <c:layout>
        <c:manualLayout>
          <c:xMode val="edge"/>
          <c:yMode val="edge"/>
          <c:x val="0.32235194664621436"/>
          <c:y val="2.0110233874571792E-2"/>
        </c:manualLayout>
      </c:layout>
      <c:spPr>
        <a:noFill/>
        <a:ln>
          <a:noFill/>
        </a:ln>
      </c:spPr>
    </c:title>
    <c:plotArea>
      <c:layout>
        <c:manualLayout>
          <c:xMode val="edge"/>
          <c:yMode val="edge"/>
          <c:x val="2.741174018794915E-2"/>
          <c:y val="0.11500074482347702"/>
          <c:w val="0.95263566920749665"/>
          <c:h val="0.87501820679610065"/>
        </c:manualLayout>
      </c:layout>
      <c:barChart>
        <c:barDir val="col"/>
        <c:grouping val="clustered"/>
        <c:ser>
          <c:idx val="0"/>
          <c:order val="0"/>
          <c:tx>
            <c:v>Række 511</c:v>
          </c:tx>
          <c:spPr>
            <a:solidFill>
              <a:srgbClr val="9999FF"/>
            </a:solidFill>
            <a:ln w="12600">
              <a:solidFill>
                <a:srgbClr val="000000"/>
              </a:solidFill>
              <a:prstDash val="solid"/>
            </a:ln>
          </c:spPr>
          <c:cat>
            <c:strLit>
              <c:ptCount val="4"/>
              <c:pt idx="0">
                <c:v>Afsluttet</c:v>
              </c:pt>
              <c:pt idx="1">
                <c:v>Sat til kons.</c:v>
              </c:pt>
              <c:pt idx="2">
                <c:v>Henvist</c:v>
              </c:pt>
              <c:pt idx="3">
                <c:v>Andet</c:v>
              </c:pt>
            </c:strLit>
          </c:cat>
          <c:val>
            <c:numLit>
              <c:formatCode>General</c:formatCode>
              <c:ptCount val="4"/>
              <c:pt idx="0">
                <c:v>0.38056680161943557</c:v>
              </c:pt>
              <c:pt idx="1">
                <c:v>0.43319838056680232</c:v>
              </c:pt>
              <c:pt idx="2">
                <c:v>0.11740890688259098</c:v>
              </c:pt>
              <c:pt idx="3">
                <c:v>6.8825910931174114E-2</c:v>
              </c:pt>
            </c:numLit>
          </c:val>
        </c:ser>
        <c:axId val="73959296"/>
        <c:axId val="73957376"/>
      </c:barChart>
      <c:valAx>
        <c:axId val="73957376"/>
        <c:scaling>
          <c:orientation val="minMax"/>
        </c:scaling>
        <c:axPos val="l"/>
        <c:majorGridlines>
          <c:spPr>
            <a:ln w="3240">
              <a:solidFill>
                <a:srgbClr val="000000"/>
              </a:solidFill>
              <a:prstDash val="solid"/>
            </a:ln>
          </c:spPr>
        </c:majorGridlines>
        <c:title>
          <c:tx>
            <c:rich>
              <a:bodyPr/>
              <a:lstStyle/>
              <a:p>
                <a:pPr>
                  <a:defRPr sz="1000" b="1" i="0" u="none" strike="noStrike">
                    <a:solidFill>
                      <a:srgbClr val="000000"/>
                    </a:solidFill>
                    <a:latin typeface="+mn-lt"/>
                    <a:ea typeface="Arial"/>
                    <a:cs typeface="Arial"/>
                  </a:defRPr>
                </a:pPr>
                <a:r>
                  <a:rPr lang="da-DK">
                    <a:latin typeface="+mn-lt"/>
                  </a:rPr>
                  <a:t>Procent</a:t>
                </a:r>
              </a:p>
            </c:rich>
          </c:tx>
          <c:layout>
            <c:manualLayout>
              <c:xMode val="edge"/>
              <c:yMode val="edge"/>
              <c:x val="6.8581148920718853E-3"/>
              <c:y val="0.42715626396544243"/>
            </c:manualLayout>
          </c:layout>
          <c:spPr>
            <a:noFill/>
            <a:ln>
              <a:noFill/>
            </a:ln>
          </c:spPr>
        </c:title>
        <c:numFmt formatCode="0%" sourceLinked="0"/>
        <c:tickLblPos val="nextTo"/>
        <c:spPr>
          <a:ln w="3240">
            <a:solidFill>
              <a:srgbClr val="000000"/>
            </a:solidFill>
            <a:prstDash val="solid"/>
          </a:ln>
        </c:spPr>
        <c:txPr>
          <a:bodyPr/>
          <a:lstStyle/>
          <a:p>
            <a:pPr>
              <a:defRPr sz="1000" b="0" i="0" u="none" strike="noStrike">
                <a:solidFill>
                  <a:srgbClr val="000000"/>
                </a:solidFill>
                <a:latin typeface="Arial"/>
                <a:ea typeface="Arial"/>
                <a:cs typeface="Arial"/>
              </a:defRPr>
            </a:pPr>
            <a:endParaRPr lang="da-DK"/>
          </a:p>
        </c:txPr>
        <c:crossAx val="73959296"/>
        <c:crosses val="autoZero"/>
        <c:crossBetween val="between"/>
      </c:valAx>
      <c:catAx>
        <c:axId val="73959296"/>
        <c:scaling>
          <c:orientation val="minMax"/>
        </c:scaling>
        <c:axPos val="b"/>
        <c:title>
          <c:tx>
            <c:rich>
              <a:bodyPr/>
              <a:lstStyle/>
              <a:p>
                <a:pPr>
                  <a:defRPr sz="1000" b="1" i="0" u="none" strike="noStrike">
                    <a:solidFill>
                      <a:srgbClr val="000000"/>
                    </a:solidFill>
                    <a:latin typeface="Arial"/>
                    <a:ea typeface="Arial"/>
                    <a:cs typeface="Arial"/>
                  </a:defRPr>
                </a:pPr>
                <a:r>
                  <a:rPr lang="da-DK"/>
                  <a:t>Konsekvenstype</a:t>
                </a:r>
              </a:p>
            </c:rich>
          </c:tx>
          <c:layout>
            <c:manualLayout>
              <c:xMode val="edge"/>
              <c:yMode val="edge"/>
              <c:x val="0.4027813005520508"/>
              <c:y val="0.9222813943095487"/>
            </c:manualLayout>
          </c:layout>
          <c:spPr>
            <a:noFill/>
            <a:ln>
              <a:noFill/>
            </a:ln>
          </c:spPr>
        </c:title>
        <c:numFmt formatCode="General" sourceLinked="0"/>
        <c:tickLblPos val="nextTo"/>
        <c:spPr>
          <a:ln w="3240">
            <a:solidFill>
              <a:srgbClr val="000000"/>
            </a:solidFill>
            <a:prstDash val="solid"/>
          </a:ln>
        </c:spPr>
        <c:txPr>
          <a:bodyPr/>
          <a:lstStyle/>
          <a:p>
            <a:pPr>
              <a:defRPr sz="1000" b="0" i="0" u="none" strike="noStrike">
                <a:solidFill>
                  <a:srgbClr val="000000"/>
                </a:solidFill>
                <a:latin typeface="+mn-lt"/>
                <a:ea typeface="Arial"/>
                <a:cs typeface="Arial"/>
              </a:defRPr>
            </a:pPr>
            <a:endParaRPr lang="da-DK"/>
          </a:p>
        </c:txPr>
        <c:crossAx val="73957376"/>
        <c:crosses val="autoZero"/>
        <c:auto val="1"/>
        <c:lblAlgn val="ctr"/>
        <c:lblOffset val="100"/>
      </c:catAx>
      <c:spPr>
        <a:solidFill>
          <a:srgbClr val="C0C0C0"/>
        </a:solidFill>
        <a:ln w="12600">
          <a:solidFill>
            <a:srgbClr val="808080"/>
          </a:solidFill>
          <a:prstDash val="solid"/>
        </a:ln>
      </c:spPr>
    </c:plotArea>
    <c:plotVisOnly val="1"/>
  </c:chart>
  <c:spPr>
    <a:noFill/>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da-DK"/>
  <c:chart>
    <c:title>
      <c:tx>
        <c:rich>
          <a:bodyPr/>
          <a:lstStyle/>
          <a:p>
            <a:pPr>
              <a:defRPr sz="1200" b="1" i="0" u="none" strike="noStrike">
                <a:solidFill>
                  <a:srgbClr val="000000"/>
                </a:solidFill>
                <a:latin typeface="+mn-lt"/>
                <a:ea typeface="Arial"/>
                <a:cs typeface="Arial"/>
              </a:defRPr>
            </a:pPr>
            <a:r>
              <a:rPr lang="da-DK" sz="1400">
                <a:latin typeface="+mn-lt"/>
              </a:rPr>
              <a:t>Varetagelse af andet personale</a:t>
            </a:r>
          </a:p>
        </c:rich>
      </c:tx>
      <c:layout>
        <c:manualLayout>
          <c:xMode val="edge"/>
          <c:yMode val="edge"/>
          <c:x val="0.30315888093359622"/>
          <c:y val="2.0082530949105913E-2"/>
        </c:manualLayout>
      </c:layout>
      <c:spPr>
        <a:noFill/>
        <a:ln>
          <a:noFill/>
        </a:ln>
      </c:spPr>
    </c:title>
    <c:plotArea>
      <c:layout>
        <c:manualLayout>
          <c:xMode val="edge"/>
          <c:yMode val="edge"/>
          <c:x val="2.7157059912405995E-2"/>
          <c:y val="0.1092159559834943"/>
          <c:w val="0.9529026173926517"/>
          <c:h val="0.87854157114473563"/>
        </c:manualLayout>
      </c:layout>
      <c:barChart>
        <c:barDir val="col"/>
        <c:grouping val="clustered"/>
        <c:ser>
          <c:idx val="0"/>
          <c:order val="0"/>
          <c:tx>
            <c:v>Række 511</c:v>
          </c:tx>
          <c:spPr>
            <a:solidFill>
              <a:srgbClr val="9999FF"/>
            </a:solidFill>
            <a:ln w="12600">
              <a:solidFill>
                <a:srgbClr val="000000"/>
              </a:solidFill>
              <a:prstDash val="solid"/>
            </a:ln>
          </c:spPr>
          <c:cat>
            <c:strLit>
              <c:ptCount val="3"/>
              <c:pt idx="0">
                <c:v>Ja</c:v>
              </c:pt>
              <c:pt idx="1">
                <c:v>Nej</c:v>
              </c:pt>
              <c:pt idx="2">
                <c:v>Ved ikke</c:v>
              </c:pt>
            </c:strLit>
          </c:cat>
          <c:val>
            <c:numLit>
              <c:formatCode>General</c:formatCode>
              <c:ptCount val="3"/>
              <c:pt idx="0">
                <c:v>0.32179226069246564</c:v>
              </c:pt>
              <c:pt idx="1">
                <c:v>0.66802443991853844</c:v>
              </c:pt>
              <c:pt idx="2">
                <c:v>1.0183299389002021E-2</c:v>
              </c:pt>
            </c:numLit>
          </c:val>
        </c:ser>
        <c:axId val="104913152"/>
        <c:axId val="104911232"/>
      </c:barChart>
      <c:valAx>
        <c:axId val="104911232"/>
        <c:scaling>
          <c:orientation val="minMax"/>
        </c:scaling>
        <c:axPos val="l"/>
        <c:majorGridlines>
          <c:spPr>
            <a:ln w="3240">
              <a:solidFill>
                <a:srgbClr val="000000"/>
              </a:solidFill>
              <a:prstDash val="solid"/>
            </a:ln>
          </c:spPr>
        </c:majorGridlines>
        <c:title>
          <c:tx>
            <c:rich>
              <a:bodyPr/>
              <a:lstStyle/>
              <a:p>
                <a:pPr>
                  <a:defRPr sz="1000" b="1" i="0" u="none" strike="noStrike">
                    <a:solidFill>
                      <a:srgbClr val="000000"/>
                    </a:solidFill>
                    <a:latin typeface="+mn-lt"/>
                    <a:ea typeface="Arial"/>
                    <a:cs typeface="Arial"/>
                  </a:defRPr>
                </a:pPr>
                <a:r>
                  <a:rPr lang="da-DK">
                    <a:latin typeface="+mn-lt"/>
                  </a:rPr>
                  <a:t>Procent</a:t>
                </a:r>
              </a:p>
            </c:rich>
          </c:tx>
          <c:layout>
            <c:manualLayout>
              <c:xMode val="edge"/>
              <c:yMode val="edge"/>
              <c:x val="2.000380170704041E-2"/>
              <c:y val="0.47647829741708847"/>
            </c:manualLayout>
          </c:layout>
          <c:spPr>
            <a:noFill/>
            <a:ln>
              <a:noFill/>
            </a:ln>
          </c:spPr>
        </c:title>
        <c:numFmt formatCode="0.0%" sourceLinked="0"/>
        <c:tickLblPos val="nextTo"/>
        <c:spPr>
          <a:ln w="3240">
            <a:solidFill>
              <a:srgbClr val="000000"/>
            </a:solidFill>
            <a:prstDash val="solid"/>
          </a:ln>
        </c:spPr>
        <c:txPr>
          <a:bodyPr/>
          <a:lstStyle/>
          <a:p>
            <a:pPr>
              <a:defRPr sz="1000" b="0" i="0" u="none" strike="noStrike">
                <a:solidFill>
                  <a:srgbClr val="000000"/>
                </a:solidFill>
                <a:latin typeface="Arial"/>
                <a:ea typeface="Arial"/>
                <a:cs typeface="Arial"/>
              </a:defRPr>
            </a:pPr>
            <a:endParaRPr lang="da-DK"/>
          </a:p>
        </c:txPr>
        <c:crossAx val="104913152"/>
        <c:crosses val="autoZero"/>
        <c:crossBetween val="between"/>
      </c:valAx>
      <c:catAx>
        <c:axId val="104913152"/>
        <c:scaling>
          <c:orientation val="minMax"/>
        </c:scaling>
        <c:axPos val="b"/>
        <c:title>
          <c:tx>
            <c:rich>
              <a:bodyPr/>
              <a:lstStyle/>
              <a:p>
                <a:pPr>
                  <a:defRPr sz="1000" b="1" i="0" u="none" strike="noStrike">
                    <a:solidFill>
                      <a:srgbClr val="000000"/>
                    </a:solidFill>
                    <a:latin typeface="+mn-lt"/>
                    <a:ea typeface="Arial"/>
                    <a:cs typeface="Arial"/>
                  </a:defRPr>
                </a:pPr>
                <a:r>
                  <a:rPr lang="da-DK">
                    <a:latin typeface="+mn-lt"/>
                  </a:rPr>
                  <a:t>Kan henvendelsen varetages af andet personale?</a:t>
                </a:r>
              </a:p>
            </c:rich>
          </c:tx>
          <c:layout>
            <c:manualLayout>
              <c:xMode val="edge"/>
              <c:yMode val="edge"/>
              <c:x val="0.28726978527389047"/>
              <c:y val="0.92187031942534003"/>
            </c:manualLayout>
          </c:layout>
          <c:spPr>
            <a:noFill/>
            <a:ln>
              <a:noFill/>
            </a:ln>
          </c:spPr>
        </c:title>
        <c:numFmt formatCode="General" sourceLinked="0"/>
        <c:tickLblPos val="nextTo"/>
        <c:spPr>
          <a:ln w="3240">
            <a:solidFill>
              <a:srgbClr val="000000"/>
            </a:solidFill>
            <a:prstDash val="solid"/>
          </a:ln>
        </c:spPr>
        <c:txPr>
          <a:bodyPr/>
          <a:lstStyle/>
          <a:p>
            <a:pPr>
              <a:defRPr sz="1000" b="0" i="0" u="none" strike="noStrike">
                <a:solidFill>
                  <a:srgbClr val="000000"/>
                </a:solidFill>
                <a:latin typeface="+mn-lt"/>
                <a:ea typeface="Arial"/>
                <a:cs typeface="Arial"/>
              </a:defRPr>
            </a:pPr>
            <a:endParaRPr lang="da-DK"/>
          </a:p>
        </c:txPr>
        <c:crossAx val="104911232"/>
        <c:crosses val="autoZero"/>
        <c:auto val="1"/>
        <c:lblAlgn val="ctr"/>
        <c:lblOffset val="100"/>
      </c:catAx>
      <c:spPr>
        <a:solidFill>
          <a:srgbClr val="C0C0C0"/>
        </a:solidFill>
        <a:ln w="12600">
          <a:solidFill>
            <a:srgbClr val="808080"/>
          </a:solidFill>
          <a:prstDash val="solid"/>
        </a:ln>
      </c:spPr>
    </c:plotArea>
    <c:plotVisOnly val="1"/>
  </c:chart>
  <c:spPr>
    <a:noFill/>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da-DK"/>
  <c:chart>
    <c:title>
      <c:tx>
        <c:rich>
          <a:bodyPr/>
          <a:lstStyle/>
          <a:p>
            <a:pPr>
              <a:defRPr/>
            </a:pPr>
            <a:r>
              <a:rPr lang="da-DK" sz="1400"/>
              <a:t>Konsekvens ved akut opstået sygdom</a:t>
            </a:r>
          </a:p>
        </c:rich>
      </c:tx>
      <c:layout>
        <c:manualLayout>
          <c:xMode val="edge"/>
          <c:yMode val="edge"/>
          <c:x val="0.23665914221218964"/>
          <c:y val="2.9929094684060127E-4"/>
        </c:manualLayout>
      </c:layout>
      <c:spPr>
        <a:noFill/>
        <a:ln>
          <a:noFill/>
        </a:ln>
      </c:spPr>
    </c:title>
    <c:plotArea>
      <c:layout>
        <c:manualLayout>
          <c:xMode val="edge"/>
          <c:yMode val="edge"/>
          <c:x val="1.9995162460694993E-2"/>
          <c:y val="0.14080000000000001"/>
          <c:w val="0.96000967507861268"/>
          <c:h val="0.83919944444444738"/>
        </c:manualLayout>
      </c:layout>
      <c:pieChart>
        <c:varyColors val="1"/>
        <c:ser>
          <c:idx val="0"/>
          <c:order val="0"/>
          <c:tx>
            <c:v>Række 511</c:v>
          </c:tx>
          <c:dPt>
            <c:idx val="0"/>
            <c:spPr>
              <a:solidFill>
                <a:srgbClr val="004586"/>
              </a:solidFill>
              <a:ln>
                <a:solidFill>
                  <a:srgbClr val="000000"/>
                </a:solidFill>
              </a:ln>
            </c:spPr>
          </c:dPt>
          <c:dPt>
            <c:idx val="1"/>
            <c:spPr>
              <a:solidFill>
                <a:srgbClr val="FF420E"/>
              </a:solidFill>
              <a:ln>
                <a:solidFill>
                  <a:srgbClr val="000000"/>
                </a:solidFill>
              </a:ln>
            </c:spPr>
          </c:dPt>
          <c:dPt>
            <c:idx val="2"/>
            <c:spPr>
              <a:solidFill>
                <a:srgbClr val="FFD320"/>
              </a:solidFill>
              <a:ln>
                <a:solidFill>
                  <a:srgbClr val="000000"/>
                </a:solidFill>
              </a:ln>
            </c:spPr>
          </c:dPt>
          <c:dPt>
            <c:idx val="3"/>
            <c:spPr>
              <a:solidFill>
                <a:srgbClr val="579D1C"/>
              </a:solidFill>
              <a:ln>
                <a:solidFill>
                  <a:srgbClr val="000000"/>
                </a:solidFill>
              </a:ln>
            </c:spPr>
          </c:dPt>
          <c:dLbls>
            <c:showCatName val="1"/>
            <c:showPercent val="1"/>
            <c:showLeaderLines val="1"/>
          </c:dLbls>
          <c:cat>
            <c:strLit>
              <c:ptCount val="4"/>
              <c:pt idx="0">
                <c:v>Afsluttet</c:v>
              </c:pt>
              <c:pt idx="1">
                <c:v>Konsultation</c:v>
              </c:pt>
              <c:pt idx="2">
                <c:v>Henvist</c:v>
              </c:pt>
              <c:pt idx="3">
                <c:v>Andet</c:v>
              </c:pt>
            </c:strLit>
          </c:cat>
          <c:val>
            <c:numLit>
              <c:formatCode>General</c:formatCode>
              <c:ptCount val="4"/>
              <c:pt idx="0">
                <c:v>48</c:v>
              </c:pt>
              <c:pt idx="1">
                <c:v>114</c:v>
              </c:pt>
              <c:pt idx="2">
                <c:v>14</c:v>
              </c:pt>
              <c:pt idx="3">
                <c:v>6</c:v>
              </c:pt>
            </c:numLit>
          </c:val>
        </c:ser>
        <c:firstSliceAng val="0"/>
      </c:pieChart>
      <c:spPr>
        <a:noFill/>
        <a:ln>
          <a:noFill/>
        </a:ln>
      </c:spPr>
    </c:plotArea>
    <c:plotVisOnly val="1"/>
  </c:chart>
  <c:spPr>
    <a:noFill/>
    <a:ln>
      <a:noFill/>
    </a:ln>
  </c:spPr>
  <c:txPr>
    <a:bodyPr/>
    <a:lstStyle/>
    <a:p>
      <a:pPr>
        <a:defRPr sz="800"/>
      </a:pPr>
      <a:endParaRPr lang="da-DK"/>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da-DK"/>
  <c:chart>
    <c:title>
      <c:tx>
        <c:rich>
          <a:bodyPr/>
          <a:lstStyle/>
          <a:p>
            <a:pPr>
              <a:defRPr sz="1200" b="1" i="0" u="none" strike="noStrike">
                <a:solidFill>
                  <a:srgbClr val="000000"/>
                </a:solidFill>
                <a:latin typeface="Arial"/>
                <a:ea typeface="Arial"/>
                <a:cs typeface="Arial"/>
              </a:defRPr>
            </a:pPr>
            <a:r>
              <a:rPr lang="da-DK" sz="1400">
                <a:latin typeface="+mn-lt"/>
              </a:rPr>
              <a:t>Konsekvens ved ikke akut opstået sygdom</a:t>
            </a:r>
          </a:p>
        </c:rich>
      </c:tx>
      <c:layout>
        <c:manualLayout>
          <c:xMode val="edge"/>
          <c:yMode val="edge"/>
          <c:x val="0.16051815427805885"/>
          <c:y val="2.0027232282947852E-2"/>
        </c:manualLayout>
      </c:layout>
      <c:spPr>
        <a:noFill/>
        <a:ln>
          <a:noFill/>
        </a:ln>
      </c:spPr>
    </c:title>
    <c:plotArea>
      <c:layout>
        <c:manualLayout>
          <c:xMode val="edge"/>
          <c:yMode val="edge"/>
          <c:x val="1.9921303110096183E-2"/>
          <c:y val="0.13766291705171918"/>
          <c:w val="0.9601573937798078"/>
          <c:h val="0.84250482992245646"/>
        </c:manualLayout>
      </c:layout>
      <c:pieChart>
        <c:varyColors val="1"/>
        <c:ser>
          <c:idx val="0"/>
          <c:order val="0"/>
          <c:tx>
            <c:v>Række 511</c:v>
          </c:tx>
          <c:dPt>
            <c:idx val="0"/>
            <c:spPr>
              <a:solidFill>
                <a:srgbClr val="004586"/>
              </a:solidFill>
              <a:ln>
                <a:solidFill>
                  <a:srgbClr val="000000"/>
                </a:solidFill>
              </a:ln>
            </c:spPr>
          </c:dPt>
          <c:dPt>
            <c:idx val="1"/>
            <c:spPr>
              <a:solidFill>
                <a:srgbClr val="FF420E"/>
              </a:solidFill>
              <a:ln>
                <a:solidFill>
                  <a:srgbClr val="000000"/>
                </a:solidFill>
              </a:ln>
            </c:spPr>
          </c:dPt>
          <c:dPt>
            <c:idx val="2"/>
            <c:spPr>
              <a:solidFill>
                <a:srgbClr val="FFD320"/>
              </a:solidFill>
              <a:ln>
                <a:solidFill>
                  <a:srgbClr val="000000"/>
                </a:solidFill>
              </a:ln>
            </c:spPr>
          </c:dPt>
          <c:dPt>
            <c:idx val="3"/>
            <c:spPr>
              <a:solidFill>
                <a:srgbClr val="579D1C"/>
              </a:solidFill>
              <a:ln>
                <a:solidFill>
                  <a:srgbClr val="000000"/>
                </a:solidFill>
              </a:ln>
            </c:spPr>
          </c:dPt>
          <c:dLbls>
            <c:dLbl>
              <c:idx val="3"/>
              <c:layout>
                <c:manualLayout>
                  <c:x val="-9.0078512420220788E-2"/>
                  <c:y val="0.10309278350515476"/>
                </c:manualLayout>
              </c:layout>
              <c:showCatName val="1"/>
              <c:showPercent val="1"/>
            </c:dLbl>
            <c:txPr>
              <a:bodyPr/>
              <a:lstStyle/>
              <a:p>
                <a:pPr>
                  <a:defRPr sz="800" b="0" i="0" u="none" strike="noStrike">
                    <a:solidFill>
                      <a:srgbClr val="000000"/>
                    </a:solidFill>
                    <a:latin typeface="Arial"/>
                    <a:ea typeface="Arial"/>
                    <a:cs typeface="Arial"/>
                  </a:defRPr>
                </a:pPr>
                <a:endParaRPr lang="da-DK"/>
              </a:p>
            </c:txPr>
            <c:showCatName val="1"/>
            <c:showPercent val="1"/>
            <c:showLeaderLines val="1"/>
          </c:dLbls>
          <c:cat>
            <c:strLit>
              <c:ptCount val="4"/>
              <c:pt idx="0">
                <c:v>Afsluttet</c:v>
              </c:pt>
              <c:pt idx="1">
                <c:v>Konsultation</c:v>
              </c:pt>
              <c:pt idx="2">
                <c:v>Henvist</c:v>
              </c:pt>
              <c:pt idx="3">
                <c:v>Andet</c:v>
              </c:pt>
            </c:strLit>
          </c:cat>
          <c:val>
            <c:numLit>
              <c:formatCode>General</c:formatCode>
              <c:ptCount val="4"/>
              <c:pt idx="0">
                <c:v>72</c:v>
              </c:pt>
              <c:pt idx="1">
                <c:v>87</c:v>
              </c:pt>
              <c:pt idx="2">
                <c:v>35</c:v>
              </c:pt>
              <c:pt idx="3">
                <c:v>14</c:v>
              </c:pt>
            </c:numLit>
          </c:val>
        </c:ser>
        <c:firstSliceAng val="0"/>
      </c:pieChart>
      <c:spPr>
        <a:noFill/>
        <a:ln>
          <a:noFill/>
        </a:ln>
      </c:spPr>
    </c:plotArea>
    <c:plotVisOnly val="1"/>
  </c:chart>
  <c:spPr>
    <a:noFill/>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da-DK"/>
  <c:chart>
    <c:title>
      <c:tx>
        <c:rich>
          <a:bodyPr/>
          <a:lstStyle/>
          <a:p>
            <a:pPr>
              <a:defRPr sz="1200" b="1" i="0" u="none" strike="noStrike">
                <a:solidFill>
                  <a:srgbClr val="000000"/>
                </a:solidFill>
                <a:latin typeface="Arial"/>
                <a:ea typeface="Arial"/>
                <a:cs typeface="Arial"/>
              </a:defRPr>
            </a:pPr>
            <a:r>
              <a:rPr lang="da-DK" sz="1400">
                <a:latin typeface="+mn-lt"/>
              </a:rPr>
              <a:t>Konsekvens ved prøvesvar</a:t>
            </a:r>
          </a:p>
        </c:rich>
      </c:tx>
      <c:layout>
        <c:manualLayout>
          <c:xMode val="edge"/>
          <c:yMode val="edge"/>
          <c:x val="0.27154068566708095"/>
          <c:y val="2.007015895371041E-2"/>
        </c:manualLayout>
      </c:layout>
      <c:spPr>
        <a:noFill/>
        <a:ln>
          <a:noFill/>
        </a:ln>
      </c:spPr>
    </c:title>
    <c:plotArea>
      <c:layout>
        <c:manualLayout>
          <c:xMode val="edge"/>
          <c:yMode val="edge"/>
          <c:x val="1.9991738950846757E-2"/>
          <c:y val="0.13795798581773813"/>
          <c:w val="0.96001629262472099"/>
          <c:h val="0.84216671114072439"/>
        </c:manualLayout>
      </c:layout>
      <c:pieChart>
        <c:varyColors val="1"/>
        <c:ser>
          <c:idx val="0"/>
          <c:order val="0"/>
          <c:tx>
            <c:v>Række 511</c:v>
          </c:tx>
          <c:dPt>
            <c:idx val="0"/>
            <c:spPr>
              <a:solidFill>
                <a:srgbClr val="004586"/>
              </a:solidFill>
              <a:ln>
                <a:solidFill>
                  <a:srgbClr val="000000"/>
                </a:solidFill>
              </a:ln>
            </c:spPr>
          </c:dPt>
          <c:dPt>
            <c:idx val="1"/>
            <c:spPr>
              <a:solidFill>
                <a:srgbClr val="FF420E"/>
              </a:solidFill>
              <a:ln>
                <a:solidFill>
                  <a:srgbClr val="000000"/>
                </a:solidFill>
              </a:ln>
            </c:spPr>
          </c:dPt>
          <c:dPt>
            <c:idx val="2"/>
            <c:spPr>
              <a:solidFill>
                <a:srgbClr val="FFD320"/>
              </a:solidFill>
              <a:ln>
                <a:solidFill>
                  <a:srgbClr val="000000"/>
                </a:solidFill>
              </a:ln>
            </c:spPr>
          </c:dPt>
          <c:dPt>
            <c:idx val="3"/>
            <c:spPr>
              <a:solidFill>
                <a:srgbClr val="579D1C"/>
              </a:solidFill>
              <a:ln>
                <a:solidFill>
                  <a:srgbClr val="000000"/>
                </a:solidFill>
              </a:ln>
            </c:spPr>
          </c:dPt>
          <c:dLbls>
            <c:txPr>
              <a:bodyPr/>
              <a:lstStyle/>
              <a:p>
                <a:pPr>
                  <a:defRPr sz="800" b="0" i="0" u="none" strike="noStrike">
                    <a:solidFill>
                      <a:srgbClr val="000000"/>
                    </a:solidFill>
                    <a:latin typeface="Arial"/>
                    <a:ea typeface="Arial"/>
                    <a:cs typeface="Arial"/>
                  </a:defRPr>
                </a:pPr>
                <a:endParaRPr lang="da-DK"/>
              </a:p>
            </c:txPr>
            <c:showCatName val="1"/>
            <c:showPercent val="1"/>
            <c:showLeaderLines val="1"/>
          </c:dLbls>
          <c:cat>
            <c:strLit>
              <c:ptCount val="4"/>
              <c:pt idx="0">
                <c:v>Afsluttet</c:v>
              </c:pt>
              <c:pt idx="1">
                <c:v>Konsultation</c:v>
              </c:pt>
              <c:pt idx="2">
                <c:v>Henvist</c:v>
              </c:pt>
              <c:pt idx="3">
                <c:v>Andet</c:v>
              </c:pt>
            </c:strLit>
          </c:cat>
          <c:val>
            <c:numLit>
              <c:formatCode>General</c:formatCode>
              <c:ptCount val="4"/>
              <c:pt idx="0">
                <c:v>34</c:v>
              </c:pt>
              <c:pt idx="1">
                <c:v>5</c:v>
              </c:pt>
              <c:pt idx="2">
                <c:v>8</c:v>
              </c:pt>
              <c:pt idx="3">
                <c:v>12</c:v>
              </c:pt>
            </c:numLit>
          </c:val>
        </c:ser>
        <c:firstSliceAng val="0"/>
      </c:pieChart>
      <c:spPr>
        <a:noFill/>
        <a:ln>
          <a:noFill/>
        </a:ln>
      </c:spPr>
    </c:plotArea>
    <c:plotVisOnly val="1"/>
  </c:chart>
  <c:spPr>
    <a:noFill/>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da-DK"/>
  <c:chart>
    <c:title>
      <c:tx>
        <c:rich>
          <a:bodyPr/>
          <a:lstStyle/>
          <a:p>
            <a:pPr>
              <a:defRPr sz="1200" b="1" i="0" u="none" strike="noStrike">
                <a:solidFill>
                  <a:srgbClr val="000000"/>
                </a:solidFill>
                <a:latin typeface="Arial"/>
                <a:ea typeface="Arial"/>
                <a:cs typeface="Arial"/>
              </a:defRPr>
            </a:pPr>
            <a:r>
              <a:rPr lang="da-DK" sz="1400">
                <a:latin typeface="+mn-lt"/>
              </a:rPr>
              <a:t>Konsekvens ved receptfornyelse</a:t>
            </a:r>
          </a:p>
        </c:rich>
      </c:tx>
      <c:layout>
        <c:manualLayout>
          <c:xMode val="edge"/>
          <c:yMode val="edge"/>
          <c:x val="0.26033203462023979"/>
          <c:y val="5.94666666666668E-3"/>
        </c:manualLayout>
      </c:layout>
      <c:spPr>
        <a:noFill/>
        <a:ln>
          <a:noFill/>
        </a:ln>
      </c:spPr>
    </c:title>
    <c:plotArea>
      <c:layout>
        <c:manualLayout>
          <c:xMode val="edge"/>
          <c:yMode val="edge"/>
          <c:x val="1.9936273827807705E-2"/>
          <c:y val="0.13082767679982168"/>
          <c:w val="0.96012745234438912"/>
          <c:h val="0.84929569193254462"/>
        </c:manualLayout>
      </c:layout>
      <c:pieChart>
        <c:varyColors val="1"/>
        <c:ser>
          <c:idx val="0"/>
          <c:order val="0"/>
          <c:tx>
            <c:v>Række 511</c:v>
          </c:tx>
          <c:dPt>
            <c:idx val="0"/>
            <c:spPr>
              <a:solidFill>
                <a:srgbClr val="004586"/>
              </a:solidFill>
              <a:ln>
                <a:solidFill>
                  <a:srgbClr val="000000"/>
                </a:solidFill>
              </a:ln>
            </c:spPr>
          </c:dPt>
          <c:dPt>
            <c:idx val="1"/>
            <c:spPr>
              <a:solidFill>
                <a:srgbClr val="FF420E"/>
              </a:solidFill>
              <a:ln>
                <a:solidFill>
                  <a:srgbClr val="000000"/>
                </a:solidFill>
              </a:ln>
            </c:spPr>
          </c:dPt>
          <c:dPt>
            <c:idx val="2"/>
            <c:spPr>
              <a:solidFill>
                <a:srgbClr val="FFD320"/>
              </a:solidFill>
              <a:ln>
                <a:solidFill>
                  <a:srgbClr val="000000"/>
                </a:solidFill>
              </a:ln>
            </c:spPr>
          </c:dPt>
          <c:dPt>
            <c:idx val="3"/>
            <c:spPr>
              <a:solidFill>
                <a:srgbClr val="579D1C"/>
              </a:solidFill>
              <a:ln>
                <a:solidFill>
                  <a:srgbClr val="000000"/>
                </a:solidFill>
              </a:ln>
            </c:spPr>
          </c:dPt>
          <c:dLbls>
            <c:dLbl>
              <c:idx val="3"/>
              <c:layout>
                <c:manualLayout>
                  <c:x val="1.117392765350698E-2"/>
                  <c:y val="0.1287638888888889"/>
                </c:manualLayout>
              </c:layout>
              <c:showCatName val="1"/>
              <c:showPercent val="1"/>
            </c:dLbl>
            <c:txPr>
              <a:bodyPr/>
              <a:lstStyle/>
              <a:p>
                <a:pPr>
                  <a:defRPr sz="800" b="0" i="0" u="none" strike="noStrike">
                    <a:solidFill>
                      <a:srgbClr val="000000"/>
                    </a:solidFill>
                    <a:latin typeface="Arial"/>
                    <a:ea typeface="Arial"/>
                    <a:cs typeface="Arial"/>
                  </a:defRPr>
                </a:pPr>
                <a:endParaRPr lang="da-DK"/>
              </a:p>
            </c:txPr>
            <c:showCatName val="1"/>
            <c:showPercent val="1"/>
            <c:showLeaderLines val="1"/>
          </c:dLbls>
          <c:cat>
            <c:strLit>
              <c:ptCount val="4"/>
              <c:pt idx="0">
                <c:v>Afsluttet</c:v>
              </c:pt>
              <c:pt idx="1">
                <c:v>Konsultation</c:v>
              </c:pt>
              <c:pt idx="2">
                <c:v>Henvist</c:v>
              </c:pt>
              <c:pt idx="3">
                <c:v>Andet</c:v>
              </c:pt>
            </c:strLit>
          </c:cat>
          <c:val>
            <c:numLit>
              <c:formatCode>General</c:formatCode>
              <c:ptCount val="4"/>
              <c:pt idx="0">
                <c:v>30</c:v>
              </c:pt>
              <c:pt idx="1">
                <c:v>2</c:v>
              </c:pt>
              <c:pt idx="2">
                <c:v>1</c:v>
              </c:pt>
              <c:pt idx="3">
                <c:v>1</c:v>
              </c:pt>
            </c:numLit>
          </c:val>
        </c:ser>
        <c:firstSliceAng val="0"/>
      </c:pieChart>
      <c:spPr>
        <a:noFill/>
        <a:ln>
          <a:noFill/>
        </a:ln>
      </c:spPr>
    </c:plotArea>
    <c:plotVisOnly val="1"/>
  </c:chart>
  <c:spPr>
    <a:noFill/>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da-DK"/>
  <c:chart>
    <c:title>
      <c:tx>
        <c:rich>
          <a:bodyPr/>
          <a:lstStyle/>
          <a:p>
            <a:pPr>
              <a:defRPr/>
            </a:pPr>
            <a:r>
              <a:rPr lang="da-DK" sz="1400"/>
              <a:t>Akut sygdom: Kan henvendelsen klares af andet personale?</a:t>
            </a:r>
          </a:p>
        </c:rich>
      </c:tx>
      <c:layout>
        <c:manualLayout>
          <c:xMode val="edge"/>
          <c:yMode val="edge"/>
          <c:x val="0.13823095482629918"/>
          <c:y val="8.3294753086419954E-2"/>
        </c:manualLayout>
      </c:layout>
      <c:spPr>
        <a:noFill/>
        <a:ln>
          <a:noFill/>
        </a:ln>
      </c:spPr>
    </c:title>
    <c:plotArea>
      <c:layout/>
      <c:pieChart>
        <c:varyColors val="1"/>
        <c:ser>
          <c:idx val="0"/>
          <c:order val="0"/>
          <c:tx>
            <c:v>Række 511</c:v>
          </c:tx>
          <c:dPt>
            <c:idx val="0"/>
            <c:spPr>
              <a:solidFill>
                <a:srgbClr val="004586"/>
              </a:solidFill>
              <a:ln>
                <a:solidFill>
                  <a:srgbClr val="000000"/>
                </a:solidFill>
              </a:ln>
            </c:spPr>
          </c:dPt>
          <c:dPt>
            <c:idx val="1"/>
            <c:spPr>
              <a:solidFill>
                <a:srgbClr val="FF420E"/>
              </a:solidFill>
              <a:ln>
                <a:solidFill>
                  <a:srgbClr val="000000"/>
                </a:solidFill>
              </a:ln>
            </c:spPr>
          </c:dPt>
          <c:dPt>
            <c:idx val="2"/>
            <c:spPr>
              <a:solidFill>
                <a:srgbClr val="FFD320"/>
              </a:solidFill>
              <a:ln>
                <a:solidFill>
                  <a:srgbClr val="000000"/>
                </a:solidFill>
              </a:ln>
            </c:spPr>
          </c:dPt>
          <c:dLbls>
            <c:dLbl>
              <c:idx val="2"/>
              <c:layout>
                <c:manualLayout>
                  <c:x val="0.11563799090331102"/>
                  <c:y val="2.8562114197530821E-2"/>
                </c:manualLayout>
              </c:layout>
              <c:showCatName val="1"/>
              <c:showPercent val="1"/>
            </c:dLbl>
            <c:showCatName val="1"/>
            <c:showPercent val="1"/>
            <c:showLeaderLines val="1"/>
          </c:dLbls>
          <c:cat>
            <c:strLit>
              <c:ptCount val="3"/>
              <c:pt idx="0">
                <c:v>Ja</c:v>
              </c:pt>
              <c:pt idx="1">
                <c:v>Nej</c:v>
              </c:pt>
              <c:pt idx="2">
                <c:v>Ved ikke</c:v>
              </c:pt>
            </c:strLit>
          </c:cat>
          <c:val>
            <c:numLit>
              <c:formatCode>General</c:formatCode>
              <c:ptCount val="3"/>
              <c:pt idx="0">
                <c:v>50</c:v>
              </c:pt>
              <c:pt idx="1">
                <c:v>122</c:v>
              </c:pt>
              <c:pt idx="2">
                <c:v>3</c:v>
              </c:pt>
            </c:numLit>
          </c:val>
        </c:ser>
        <c:dLbls>
          <c:showCatName val="1"/>
          <c:showPercent val="1"/>
        </c:dLbls>
        <c:firstSliceAng val="0"/>
      </c:pieChart>
      <c:spPr>
        <a:noFill/>
        <a:ln>
          <a:noFill/>
        </a:ln>
      </c:spPr>
    </c:plotArea>
    <c:plotVisOnly val="1"/>
  </c:chart>
  <c:spPr>
    <a:noFill/>
    <a:ln>
      <a:noFill/>
    </a:ln>
  </c:spPr>
  <c:txPr>
    <a:bodyPr/>
    <a:lstStyle/>
    <a:p>
      <a:pPr>
        <a:defRPr sz="800"/>
      </a:pPr>
      <a:endParaRPr lang="da-DK"/>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da-DK"/>
  <c:chart>
    <c:title>
      <c:tx>
        <c:rich>
          <a:bodyPr/>
          <a:lstStyle/>
          <a:p>
            <a:pPr>
              <a:defRPr sz="1400" b="1" i="0" u="none" strike="noStrike">
                <a:solidFill>
                  <a:srgbClr val="000000"/>
                </a:solidFill>
                <a:latin typeface="+mn-lt"/>
                <a:ea typeface="Arial"/>
                <a:cs typeface="Arial"/>
              </a:defRPr>
            </a:pPr>
            <a:r>
              <a:rPr lang="da-DK" sz="1400">
                <a:latin typeface="+mn-lt"/>
              </a:rPr>
              <a:t>Ikke akut sygdom: Kan henvendelsen klares af andet personale?</a:t>
            </a:r>
          </a:p>
        </c:rich>
      </c:tx>
      <c:layout>
        <c:manualLayout>
          <c:xMode val="edge"/>
          <c:yMode val="edge"/>
          <c:x val="0.14275641184283291"/>
          <c:y val="2.1187854521187849E-2"/>
        </c:manualLayout>
      </c:layout>
      <c:spPr>
        <a:noFill/>
        <a:ln>
          <a:noFill/>
        </a:ln>
      </c:spPr>
    </c:title>
    <c:plotArea>
      <c:layout/>
      <c:pieChart>
        <c:varyColors val="1"/>
        <c:ser>
          <c:idx val="0"/>
          <c:order val="0"/>
          <c:tx>
            <c:v>Række 511</c:v>
          </c:tx>
          <c:dPt>
            <c:idx val="0"/>
            <c:spPr>
              <a:solidFill>
                <a:srgbClr val="004586"/>
              </a:solidFill>
              <a:ln>
                <a:solidFill>
                  <a:srgbClr val="000000"/>
                </a:solidFill>
              </a:ln>
            </c:spPr>
          </c:dPt>
          <c:dPt>
            <c:idx val="1"/>
            <c:spPr>
              <a:solidFill>
                <a:srgbClr val="FF420E"/>
              </a:solidFill>
              <a:ln>
                <a:solidFill>
                  <a:srgbClr val="000000"/>
                </a:solidFill>
              </a:ln>
            </c:spPr>
          </c:dPt>
          <c:dPt>
            <c:idx val="2"/>
            <c:spPr>
              <a:solidFill>
                <a:srgbClr val="FFD320"/>
              </a:solidFill>
              <a:ln>
                <a:solidFill>
                  <a:srgbClr val="000000"/>
                </a:solidFill>
              </a:ln>
            </c:spPr>
          </c:dPt>
          <c:dLbls>
            <c:txPr>
              <a:bodyPr/>
              <a:lstStyle/>
              <a:p>
                <a:pPr>
                  <a:defRPr sz="800" b="0" i="0" u="none" strike="noStrike">
                    <a:solidFill>
                      <a:srgbClr val="000000"/>
                    </a:solidFill>
                    <a:latin typeface="Arial"/>
                    <a:ea typeface="Arial"/>
                    <a:cs typeface="Arial"/>
                  </a:defRPr>
                </a:pPr>
                <a:endParaRPr lang="da-DK"/>
              </a:p>
            </c:txPr>
            <c:showCatName val="1"/>
            <c:showPercent val="1"/>
            <c:showLeaderLines val="1"/>
          </c:dLbls>
          <c:cat>
            <c:strLit>
              <c:ptCount val="3"/>
              <c:pt idx="0">
                <c:v>Ja</c:v>
              </c:pt>
              <c:pt idx="1">
                <c:v>Nej</c:v>
              </c:pt>
              <c:pt idx="2">
                <c:v>Ved ikke</c:v>
              </c:pt>
            </c:strLit>
          </c:cat>
          <c:val>
            <c:numLit>
              <c:formatCode>General</c:formatCode>
              <c:ptCount val="3"/>
              <c:pt idx="0">
                <c:v>59</c:v>
              </c:pt>
              <c:pt idx="1">
                <c:v>146</c:v>
              </c:pt>
              <c:pt idx="2">
                <c:v>2</c:v>
              </c:pt>
            </c:numLit>
          </c:val>
        </c:ser>
        <c:dLbls>
          <c:showCatName val="1"/>
          <c:showPercent val="1"/>
        </c:dLbls>
        <c:firstSliceAng val="0"/>
      </c:pieChart>
      <c:spPr>
        <a:noFill/>
        <a:ln>
          <a:noFill/>
        </a:ln>
      </c:spPr>
    </c:plotArea>
    <c:plotVisOnly val="1"/>
  </c:chart>
  <c:spPr>
    <a:noFill/>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0E893-C073-46E3-8A81-7D253CA0E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4357</Words>
  <Characters>26582</Characters>
  <Application>Microsoft Office Word</Application>
  <DocSecurity>0</DocSecurity>
  <Lines>221</Lines>
  <Paragraphs>61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Maiken og Jakob</dc:creator>
  <cp:lastModifiedBy>Ken Eriksen</cp:lastModifiedBy>
  <cp:revision>4</cp:revision>
  <cp:lastPrinted>2010-01-21T18:36:00Z</cp:lastPrinted>
  <dcterms:created xsi:type="dcterms:W3CDTF">2010-01-21T18:39:00Z</dcterms:created>
  <dcterms:modified xsi:type="dcterms:W3CDTF">2010-01-21T18:40:00Z</dcterms:modified>
</cp:coreProperties>
</file>